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jc w:val="center"/>
        <w:rPr>
          <w:color w:val="auto"/>
          <w:sz w:val="44"/>
          <w:szCs w:val="44"/>
        </w:rPr>
      </w:pPr>
      <w:r>
        <w:rPr>
          <w:rFonts w:hint="eastAsia"/>
          <w:color w:val="auto"/>
          <w:sz w:val="44"/>
          <w:szCs w:val="44"/>
          <w:lang w:val="en-US" w:eastAsia="zh-CN"/>
        </w:rPr>
        <w:t>德化</w:t>
      </w:r>
      <w:r>
        <w:rPr>
          <w:rFonts w:hint="eastAsia"/>
          <w:color w:val="auto"/>
          <w:sz w:val="44"/>
          <w:szCs w:val="44"/>
        </w:rPr>
        <w:t>县农村信用合作联社</w:t>
      </w:r>
      <w:r>
        <w:rPr>
          <w:color w:val="auto"/>
          <w:sz w:val="44"/>
          <w:szCs w:val="44"/>
        </w:rPr>
        <w:t>202</w:t>
      </w:r>
      <w:r>
        <w:rPr>
          <w:rFonts w:hint="eastAsia"/>
          <w:color w:val="auto"/>
          <w:sz w:val="44"/>
          <w:szCs w:val="44"/>
          <w:lang w:val="en-US" w:eastAsia="zh-CN"/>
        </w:rPr>
        <w:t>5</w:t>
      </w:r>
      <w:r>
        <w:rPr>
          <w:color w:val="auto"/>
          <w:sz w:val="44"/>
          <w:szCs w:val="44"/>
        </w:rPr>
        <w:t>年第</w:t>
      </w:r>
      <w:r>
        <w:rPr>
          <w:rFonts w:hint="eastAsia"/>
          <w:color w:val="auto"/>
          <w:sz w:val="44"/>
          <w:szCs w:val="44"/>
          <w:lang w:val="en-US" w:eastAsia="zh-CN"/>
        </w:rPr>
        <w:t>三</w:t>
      </w:r>
      <w:r>
        <w:rPr>
          <w:color w:val="auto"/>
          <w:sz w:val="44"/>
          <w:szCs w:val="44"/>
        </w:rPr>
        <w:t>季度</w:t>
      </w:r>
    </w:p>
    <w:p>
      <w:pPr>
        <w:pStyle w:val="6"/>
        <w:jc w:val="center"/>
        <w:rPr>
          <w:color w:val="auto"/>
          <w:sz w:val="36"/>
          <w:szCs w:val="36"/>
        </w:rPr>
      </w:pPr>
      <w:r>
        <w:rPr>
          <w:color w:val="auto"/>
          <w:sz w:val="44"/>
          <w:szCs w:val="44"/>
          <w:highlight w:val="none"/>
        </w:rPr>
        <w:t>资本管理</w:t>
      </w:r>
      <w:r>
        <w:rPr>
          <w:color w:val="auto"/>
          <w:sz w:val="44"/>
          <w:szCs w:val="44"/>
        </w:rPr>
        <w:t>第三支柱信息披露报告</w:t>
      </w:r>
    </w:p>
    <w:p>
      <w:pPr>
        <w:pStyle w:val="6"/>
        <w:jc w:val="center"/>
        <w:rPr>
          <w:color w:val="auto"/>
          <w:sz w:val="36"/>
          <w:szCs w:val="36"/>
        </w:rPr>
      </w:pPr>
    </w:p>
    <w:p>
      <w:pPr>
        <w:pStyle w:val="6"/>
        <w:ind w:firstLine="755" w:firstLineChars="236"/>
        <w:rPr>
          <w:rFonts w:ascii="仿宋" w:eastAsia="仿宋" w:cs="仿宋"/>
          <w:color w:val="auto"/>
          <w:sz w:val="32"/>
          <w:szCs w:val="32"/>
        </w:rPr>
      </w:pPr>
      <w:r>
        <w:rPr>
          <w:rFonts w:hint="eastAsia" w:ascii="仿宋" w:eastAsia="仿宋" w:cs="仿宋"/>
          <w:color w:val="auto"/>
          <w:sz w:val="32"/>
          <w:szCs w:val="32"/>
        </w:rPr>
        <w:t>本报告根据《商业银行资本管理办法》（国家金融监督管理总局</w:t>
      </w:r>
      <w:r>
        <w:rPr>
          <w:rFonts w:ascii="仿宋" w:eastAsia="仿宋" w:cs="仿宋"/>
          <w:color w:val="auto"/>
          <w:sz w:val="32"/>
          <w:szCs w:val="32"/>
        </w:rPr>
        <w:t>2023</w:t>
      </w:r>
      <w:r>
        <w:rPr>
          <w:rFonts w:hint="eastAsia" w:ascii="仿宋" w:eastAsia="仿宋" w:cs="仿宋"/>
          <w:color w:val="auto"/>
          <w:sz w:val="32"/>
          <w:szCs w:val="32"/>
        </w:rPr>
        <w:t>年</w:t>
      </w:r>
      <w:r>
        <w:rPr>
          <w:rFonts w:ascii="仿宋" w:eastAsia="仿宋" w:cs="仿宋"/>
          <w:color w:val="auto"/>
          <w:sz w:val="32"/>
          <w:szCs w:val="32"/>
        </w:rPr>
        <w:t>4</w:t>
      </w:r>
      <w:r>
        <w:rPr>
          <w:rFonts w:hint="eastAsia" w:ascii="仿宋" w:eastAsia="仿宋" w:cs="仿宋"/>
          <w:color w:val="auto"/>
          <w:sz w:val="32"/>
          <w:szCs w:val="32"/>
        </w:rPr>
        <w:t>号令）要求编制。本报告已通过</w:t>
      </w:r>
      <w:r>
        <w:rPr>
          <w:rFonts w:hint="eastAsia" w:ascii="仿宋" w:eastAsia="仿宋" w:cs="仿宋"/>
          <w:color w:val="auto"/>
          <w:sz w:val="32"/>
          <w:szCs w:val="32"/>
          <w:lang w:val="en-US" w:eastAsia="zh-CN"/>
        </w:rPr>
        <w:t>德化</w:t>
      </w:r>
      <w:r>
        <w:rPr>
          <w:rFonts w:hint="eastAsia" w:ascii="仿宋" w:eastAsia="仿宋" w:cs="仿宋"/>
          <w:color w:val="auto"/>
          <w:sz w:val="32"/>
          <w:szCs w:val="32"/>
        </w:rPr>
        <w:t>县农村信用合作联社</w:t>
      </w:r>
      <w:r>
        <w:rPr>
          <w:rFonts w:hint="eastAsia" w:ascii="仿宋" w:eastAsia="仿宋" w:cs="仿宋"/>
          <w:color w:val="auto"/>
          <w:sz w:val="32"/>
          <w:szCs w:val="32"/>
          <w:highlight w:val="none"/>
        </w:rPr>
        <w:t>高级管理层审</w:t>
      </w:r>
      <w:r>
        <w:rPr>
          <w:rFonts w:hint="eastAsia" w:ascii="仿宋" w:eastAsia="仿宋" w:cs="仿宋"/>
          <w:color w:val="auto"/>
          <w:sz w:val="32"/>
          <w:szCs w:val="32"/>
        </w:rPr>
        <w:t>核确认，本季度需披露的</w:t>
      </w:r>
      <w:r>
        <w:rPr>
          <w:rFonts w:ascii="仿宋" w:eastAsia="仿宋" w:cs="仿宋"/>
          <w:b/>
          <w:sz w:val="32"/>
          <w:szCs w:val="32"/>
        </w:rPr>
        <w:t>KM1</w:t>
      </w:r>
      <w:r>
        <w:rPr>
          <w:rFonts w:hint="eastAsia" w:ascii="仿宋" w:eastAsia="仿宋" w:cs="仿宋"/>
          <w:b/>
          <w:sz w:val="32"/>
          <w:szCs w:val="32"/>
        </w:rPr>
        <w:t>监管并表关键审慎监管指标</w:t>
      </w:r>
      <w:r>
        <w:rPr>
          <w:rFonts w:hint="eastAsia" w:ascii="仿宋" w:eastAsia="仿宋" w:cs="仿宋"/>
          <w:color w:val="auto"/>
          <w:sz w:val="32"/>
          <w:szCs w:val="32"/>
        </w:rPr>
        <w:t>内容如下：</w:t>
      </w:r>
    </w:p>
    <w:p>
      <w:pPr>
        <w:pStyle w:val="6"/>
        <w:ind w:firstLine="5760" w:firstLineChars="1800"/>
        <w:rPr>
          <w:rFonts w:hint="eastAsia" w:ascii="仿宋" w:hAnsi="仿宋" w:eastAsia="仿宋" w:cs="仿宋"/>
          <w:color w:val="auto"/>
          <w:sz w:val="32"/>
          <w:szCs w:val="32"/>
        </w:rPr>
      </w:pPr>
      <w:r>
        <w:rPr>
          <w:rFonts w:hint="eastAsia" w:ascii="仿宋" w:hAnsi="仿宋" w:eastAsia="仿宋" w:cs="仿宋"/>
          <w:color w:val="auto"/>
          <w:sz w:val="32"/>
          <w:szCs w:val="32"/>
        </w:rPr>
        <w:t>单位：</w:t>
      </w:r>
      <w:r>
        <w:rPr>
          <w:rFonts w:hint="eastAsia" w:ascii="仿宋" w:hAnsi="仿宋" w:eastAsia="仿宋" w:cs="仿宋"/>
          <w:color w:val="auto"/>
          <w:sz w:val="32"/>
          <w:szCs w:val="32"/>
          <w:lang w:val="en-US" w:eastAsia="zh-CN"/>
        </w:rPr>
        <w:t>人民币</w:t>
      </w:r>
      <w:r>
        <w:rPr>
          <w:rFonts w:hint="eastAsia" w:ascii="仿宋" w:hAnsi="仿宋" w:eastAsia="仿宋" w:cs="仿宋"/>
          <w:color w:val="auto"/>
          <w:sz w:val="32"/>
          <w:szCs w:val="32"/>
        </w:rPr>
        <w:t>万元</w:t>
      </w:r>
    </w:p>
    <w:tbl>
      <w:tblPr>
        <w:tblStyle w:val="4"/>
        <w:tblW w:w="1051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48"/>
        <w:gridCol w:w="2177"/>
        <w:gridCol w:w="1560"/>
        <w:gridCol w:w="1590"/>
        <w:gridCol w:w="1690"/>
        <w:gridCol w:w="1430"/>
        <w:gridCol w:w="142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06" w:hRule="atLeast"/>
          <w:jc w:val="center"/>
        </w:trPr>
        <w:tc>
          <w:tcPr>
            <w:tcW w:w="648" w:type="dxa"/>
            <w:tcBorders>
              <w:tl2br w:val="nil"/>
              <w:tr2bl w:val="nil"/>
            </w:tcBorders>
            <w:shd w:val="clear" w:color="auto" w:fill="auto"/>
            <w:noWrap/>
            <w:vAlign w:val="center"/>
          </w:tcPr>
          <w:p>
            <w:pPr>
              <w:widowControl/>
              <w:jc w:val="center"/>
              <w:rPr>
                <w:rFonts w:hint="eastAsia" w:ascii="宋体" w:hAnsi="宋体" w:eastAsia="宋体" w:cs="宋体"/>
                <w:color w:val="auto"/>
                <w:spacing w:val="0"/>
                <w:w w:val="100"/>
                <w:kern w:val="0"/>
                <w:sz w:val="24"/>
                <w:szCs w:val="24"/>
                <w:lang w:val="en-US" w:eastAsia="zh-CN"/>
              </w:rPr>
            </w:pPr>
            <w:r>
              <w:rPr>
                <w:rFonts w:hint="eastAsia" w:ascii="宋体" w:hAnsi="宋体" w:eastAsia="宋体" w:cs="宋体"/>
                <w:color w:val="auto"/>
                <w:spacing w:val="0"/>
                <w:w w:val="100"/>
                <w:kern w:val="0"/>
                <w:sz w:val="24"/>
                <w:szCs w:val="24"/>
                <w:lang w:val="en-US" w:eastAsia="zh-CN"/>
              </w:rPr>
              <w:t>序号</w:t>
            </w:r>
          </w:p>
        </w:tc>
        <w:tc>
          <w:tcPr>
            <w:tcW w:w="2177" w:type="dxa"/>
            <w:tcBorders>
              <w:tl2br w:val="nil"/>
              <w:tr2bl w:val="nil"/>
            </w:tcBorders>
            <w:shd w:val="clear" w:color="auto" w:fill="auto"/>
            <w:noWrap/>
            <w:vAlign w:val="center"/>
          </w:tcPr>
          <w:p>
            <w:pPr>
              <w:widowControl/>
              <w:jc w:val="left"/>
              <w:rPr>
                <w:rFonts w:hint="eastAsia" w:ascii="宋体" w:hAnsi="宋体" w:eastAsia="宋体" w:cs="宋体"/>
                <w:color w:val="auto"/>
                <w:spacing w:val="0"/>
                <w:w w:val="100"/>
                <w:kern w:val="0"/>
                <w:sz w:val="24"/>
                <w:szCs w:val="24"/>
                <w:lang w:val="en-US" w:eastAsia="zh-CN"/>
              </w:rPr>
            </w:pPr>
            <w:r>
              <w:rPr>
                <w:rFonts w:hint="eastAsia" w:ascii="宋体" w:hAnsi="宋体" w:eastAsia="宋体" w:cs="宋体"/>
                <w:color w:val="auto"/>
                <w:spacing w:val="0"/>
                <w:w w:val="100"/>
                <w:kern w:val="0"/>
                <w:sz w:val="24"/>
                <w:szCs w:val="24"/>
                <w:lang w:val="en-US" w:eastAsia="zh-CN"/>
              </w:rPr>
              <w:t>项目</w:t>
            </w:r>
          </w:p>
        </w:tc>
        <w:tc>
          <w:tcPr>
            <w:tcW w:w="1560" w:type="dxa"/>
            <w:tcBorders>
              <w:tl2br w:val="nil"/>
              <w:tr2bl w:val="nil"/>
            </w:tcBorders>
            <w:shd w:val="clear" w:color="auto" w:fill="auto"/>
            <w:noWrap/>
            <w:vAlign w:val="center"/>
          </w:tcPr>
          <w:p>
            <w:pPr>
              <w:widowControl/>
              <w:jc w:val="left"/>
              <w:rPr>
                <w:rFonts w:hint="eastAsia" w:ascii="宋体" w:hAnsi="宋体" w:eastAsia="宋体" w:cs="宋体"/>
                <w:color w:val="auto"/>
                <w:spacing w:val="0"/>
                <w:w w:val="100"/>
                <w:kern w:val="0"/>
                <w:sz w:val="24"/>
                <w:szCs w:val="24"/>
                <w:lang w:val="en-US" w:eastAsia="zh-CN"/>
              </w:rPr>
            </w:pPr>
            <w:r>
              <w:rPr>
                <w:rFonts w:hint="eastAsia" w:ascii="宋体" w:hAnsi="宋体" w:eastAsia="宋体" w:cs="宋体"/>
                <w:color w:val="auto"/>
                <w:spacing w:val="0"/>
                <w:w w:val="100"/>
                <w:kern w:val="0"/>
                <w:sz w:val="24"/>
                <w:szCs w:val="24"/>
                <w:lang w:val="en-US" w:eastAsia="zh-CN"/>
              </w:rPr>
              <w:t>2025年9月30日</w:t>
            </w:r>
          </w:p>
        </w:tc>
        <w:tc>
          <w:tcPr>
            <w:tcW w:w="1590" w:type="dxa"/>
            <w:tcBorders>
              <w:tl2br w:val="nil"/>
              <w:tr2bl w:val="nil"/>
            </w:tcBorders>
            <w:shd w:val="clear" w:color="auto" w:fill="auto"/>
            <w:noWrap/>
            <w:vAlign w:val="center"/>
          </w:tcPr>
          <w:p>
            <w:pPr>
              <w:widowControl/>
              <w:jc w:val="left"/>
              <w:rPr>
                <w:rFonts w:hint="eastAsia" w:ascii="宋体" w:hAnsi="宋体" w:eastAsia="宋体" w:cs="宋体"/>
                <w:color w:val="auto"/>
                <w:spacing w:val="0"/>
                <w:w w:val="100"/>
                <w:kern w:val="0"/>
                <w:sz w:val="24"/>
                <w:szCs w:val="24"/>
                <w:lang w:val="en-US" w:eastAsia="zh-CN"/>
              </w:rPr>
            </w:pPr>
            <w:r>
              <w:rPr>
                <w:rFonts w:hint="eastAsia" w:ascii="宋体" w:hAnsi="宋体" w:eastAsia="宋体" w:cs="宋体"/>
                <w:color w:val="auto"/>
                <w:spacing w:val="0"/>
                <w:w w:val="100"/>
                <w:kern w:val="0"/>
                <w:sz w:val="24"/>
                <w:szCs w:val="24"/>
                <w:lang w:val="en-US" w:eastAsia="zh-CN"/>
              </w:rPr>
              <w:t>2025年6月30日</w:t>
            </w:r>
          </w:p>
        </w:tc>
        <w:tc>
          <w:tcPr>
            <w:tcW w:w="1690" w:type="dxa"/>
            <w:tcBorders>
              <w:tl2br w:val="nil"/>
              <w:tr2bl w:val="nil"/>
            </w:tcBorders>
            <w:shd w:val="clear" w:color="auto" w:fill="auto"/>
            <w:noWrap/>
            <w:vAlign w:val="center"/>
          </w:tcPr>
          <w:p>
            <w:pPr>
              <w:widowControl/>
              <w:jc w:val="left"/>
              <w:rPr>
                <w:rFonts w:hint="eastAsia" w:ascii="宋体" w:hAnsi="宋体" w:eastAsia="宋体" w:cs="宋体"/>
                <w:color w:val="auto"/>
                <w:spacing w:val="0"/>
                <w:w w:val="100"/>
                <w:kern w:val="0"/>
                <w:sz w:val="24"/>
                <w:szCs w:val="24"/>
                <w:lang w:val="en-US" w:eastAsia="zh-CN"/>
              </w:rPr>
            </w:pPr>
            <w:r>
              <w:rPr>
                <w:rFonts w:hint="eastAsia" w:ascii="宋体" w:hAnsi="宋体" w:eastAsia="宋体" w:cs="宋体"/>
                <w:color w:val="auto"/>
                <w:spacing w:val="0"/>
                <w:w w:val="100"/>
                <w:kern w:val="0"/>
                <w:sz w:val="24"/>
                <w:szCs w:val="24"/>
                <w:lang w:val="en-US" w:eastAsia="zh-CN"/>
              </w:rPr>
              <w:t>2025年3月31日</w:t>
            </w:r>
          </w:p>
        </w:tc>
        <w:tc>
          <w:tcPr>
            <w:tcW w:w="1430" w:type="dxa"/>
            <w:tcBorders>
              <w:tl2br w:val="nil"/>
              <w:tr2bl w:val="nil"/>
            </w:tcBorders>
            <w:shd w:val="clear" w:color="auto" w:fill="auto"/>
            <w:noWrap/>
            <w:vAlign w:val="center"/>
          </w:tcPr>
          <w:p>
            <w:pPr>
              <w:widowControl/>
              <w:jc w:val="left"/>
              <w:rPr>
                <w:rFonts w:hint="eastAsia" w:ascii="宋体" w:hAnsi="宋体" w:eastAsia="宋体" w:cs="宋体"/>
                <w:color w:val="auto"/>
                <w:spacing w:val="0"/>
                <w:w w:val="100"/>
                <w:kern w:val="0"/>
                <w:sz w:val="24"/>
                <w:szCs w:val="24"/>
              </w:rPr>
            </w:pPr>
            <w:r>
              <w:rPr>
                <w:rFonts w:hint="eastAsia" w:ascii="宋体" w:hAnsi="宋体" w:eastAsia="宋体" w:cs="宋体"/>
                <w:color w:val="auto"/>
                <w:spacing w:val="0"/>
                <w:w w:val="100"/>
                <w:kern w:val="0"/>
                <w:sz w:val="24"/>
                <w:szCs w:val="24"/>
                <w:lang w:val="en-US" w:eastAsia="zh-CN"/>
              </w:rPr>
              <w:t>2024年12月31日</w:t>
            </w:r>
          </w:p>
        </w:tc>
        <w:tc>
          <w:tcPr>
            <w:tcW w:w="1420" w:type="dxa"/>
            <w:tcBorders>
              <w:tl2br w:val="nil"/>
              <w:tr2bl w:val="nil"/>
            </w:tcBorders>
            <w:shd w:val="clear" w:color="auto" w:fill="auto"/>
            <w:noWrap/>
            <w:vAlign w:val="center"/>
          </w:tcPr>
          <w:p>
            <w:pPr>
              <w:widowControl/>
              <w:jc w:val="left"/>
              <w:rPr>
                <w:rFonts w:hint="eastAsia" w:ascii="宋体" w:hAnsi="宋体" w:eastAsia="宋体" w:cs="宋体"/>
                <w:color w:val="auto"/>
                <w:spacing w:val="0"/>
                <w:w w:val="100"/>
                <w:kern w:val="0"/>
                <w:sz w:val="24"/>
                <w:szCs w:val="24"/>
              </w:rPr>
            </w:pPr>
            <w:r>
              <w:rPr>
                <w:rFonts w:hint="eastAsia" w:ascii="宋体" w:hAnsi="宋体" w:eastAsia="宋体" w:cs="宋体"/>
                <w:color w:val="auto"/>
                <w:spacing w:val="0"/>
                <w:w w:val="100"/>
                <w:kern w:val="0"/>
                <w:sz w:val="24"/>
                <w:szCs w:val="24"/>
                <w:lang w:val="en-US" w:eastAsia="zh-CN"/>
              </w:rPr>
              <w:t>2024年9月30日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15" w:type="dxa"/>
            <w:gridSpan w:val="7"/>
            <w:tcBorders>
              <w:tl2br w:val="nil"/>
              <w:tr2bl w:val="nil"/>
            </w:tcBorders>
            <w:shd w:val="clear" w:color="auto" w:fill="BEBEBE" w:themeFill="background1" w:themeFillShade="BF"/>
            <w:noWrap/>
          </w:tcPr>
          <w:p>
            <w:pPr>
              <w:widowControl/>
              <w:ind w:firstLine="1687" w:firstLineChars="700"/>
              <w:jc w:val="left"/>
              <w:rPr>
                <w:rFonts w:hint="eastAsia" w:ascii="宋体" w:hAnsi="宋体" w:eastAsia="宋体" w:cs="宋体"/>
                <w:color w:val="auto"/>
                <w:kern w:val="0"/>
                <w:sz w:val="24"/>
                <w:szCs w:val="24"/>
              </w:rPr>
            </w:pPr>
            <w:r>
              <w:rPr>
                <w:rFonts w:hint="eastAsia" w:ascii="宋体" w:hAnsi="宋体" w:eastAsia="宋体" w:cs="宋体"/>
                <w:b/>
                <w:bCs/>
                <w:color w:val="auto"/>
                <w:kern w:val="0"/>
                <w:sz w:val="24"/>
                <w:szCs w:val="24"/>
              </w:rPr>
              <w:t>可用资本（数额）</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l2br w:val="nil"/>
              <w:tr2bl w:val="nil"/>
            </w:tcBorders>
            <w:shd w:val="clear" w:color="auto" w:fill="auto"/>
            <w:noWrap/>
          </w:tcPr>
          <w:p>
            <w:pPr>
              <w:widowControl/>
              <w:jc w:val="both"/>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p>
        </w:tc>
        <w:tc>
          <w:tcPr>
            <w:tcW w:w="2177" w:type="dxa"/>
            <w:tcBorders>
              <w:tl2br w:val="nil"/>
              <w:tr2bl w:val="nil"/>
            </w:tcBorders>
            <w:shd w:val="clear" w:color="auto" w:fill="auto"/>
            <w:noWrap/>
          </w:tcPr>
          <w:p>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核心一级资本净额</w:t>
            </w:r>
          </w:p>
        </w:tc>
        <w:tc>
          <w:tcPr>
            <w:tcW w:w="15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187795.26 </w:t>
            </w:r>
          </w:p>
        </w:tc>
        <w:tc>
          <w:tcPr>
            <w:tcW w:w="15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 xml:space="preserve">184784.34 </w:t>
            </w:r>
          </w:p>
        </w:tc>
        <w:tc>
          <w:tcPr>
            <w:tcW w:w="1690" w:type="dxa"/>
            <w:tcBorders>
              <w:tl2br w:val="nil"/>
              <w:tr2bl w:val="nil"/>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184823.1</w:t>
            </w:r>
            <w:bookmarkStart w:id="0" w:name="_GoBack"/>
            <w:bookmarkEnd w:id="0"/>
            <w:r>
              <w:rPr>
                <w:rFonts w:hint="eastAsia" w:ascii="宋体" w:hAnsi="宋体" w:eastAsia="宋体" w:cs="宋体"/>
                <w:i w:val="0"/>
                <w:iCs w:val="0"/>
                <w:color w:val="auto"/>
                <w:kern w:val="0"/>
                <w:sz w:val="24"/>
                <w:szCs w:val="24"/>
                <w:u w:val="none"/>
                <w:lang w:val="en-US" w:eastAsia="zh-CN" w:bidi="ar"/>
              </w:rPr>
              <w:t xml:space="preserve">9 </w:t>
            </w:r>
          </w:p>
        </w:tc>
        <w:tc>
          <w:tcPr>
            <w:tcW w:w="143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 xml:space="preserve">181596.72 </w:t>
            </w:r>
          </w:p>
        </w:tc>
        <w:tc>
          <w:tcPr>
            <w:tcW w:w="142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 xml:space="preserve">174893.22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l2br w:val="nil"/>
              <w:tr2bl w:val="nil"/>
            </w:tcBorders>
            <w:shd w:val="clear" w:color="auto" w:fill="auto"/>
            <w:noWrap/>
          </w:tcPr>
          <w:p>
            <w:pPr>
              <w:widowControl/>
              <w:jc w:val="both"/>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w:t>
            </w:r>
          </w:p>
        </w:tc>
        <w:tc>
          <w:tcPr>
            <w:tcW w:w="2177" w:type="dxa"/>
            <w:tcBorders>
              <w:tl2br w:val="nil"/>
              <w:tr2bl w:val="nil"/>
            </w:tcBorders>
            <w:shd w:val="clear" w:color="auto" w:fill="auto"/>
            <w:noWrap/>
          </w:tcPr>
          <w:p>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一级资本净额</w:t>
            </w:r>
          </w:p>
        </w:tc>
        <w:tc>
          <w:tcPr>
            <w:tcW w:w="15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187795.26 </w:t>
            </w:r>
          </w:p>
        </w:tc>
        <w:tc>
          <w:tcPr>
            <w:tcW w:w="15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 xml:space="preserve">184784.34 </w:t>
            </w:r>
          </w:p>
        </w:tc>
        <w:tc>
          <w:tcPr>
            <w:tcW w:w="169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184823.19</w:t>
            </w:r>
          </w:p>
        </w:tc>
        <w:tc>
          <w:tcPr>
            <w:tcW w:w="143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 xml:space="preserve">181596.72 </w:t>
            </w:r>
          </w:p>
        </w:tc>
        <w:tc>
          <w:tcPr>
            <w:tcW w:w="142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 xml:space="preserve">174893.22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l2br w:val="nil"/>
              <w:tr2bl w:val="nil"/>
            </w:tcBorders>
            <w:shd w:val="clear" w:color="auto" w:fill="auto"/>
            <w:noWrap/>
          </w:tcPr>
          <w:p>
            <w:pPr>
              <w:widowControl/>
              <w:jc w:val="both"/>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w:t>
            </w:r>
          </w:p>
        </w:tc>
        <w:tc>
          <w:tcPr>
            <w:tcW w:w="2177" w:type="dxa"/>
            <w:tcBorders>
              <w:tl2br w:val="nil"/>
              <w:tr2bl w:val="nil"/>
            </w:tcBorders>
            <w:shd w:val="clear" w:color="auto" w:fill="auto"/>
            <w:noWrap/>
          </w:tcPr>
          <w:p>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资本净额</w:t>
            </w:r>
          </w:p>
        </w:tc>
        <w:tc>
          <w:tcPr>
            <w:tcW w:w="15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200400.50 </w:t>
            </w:r>
          </w:p>
        </w:tc>
        <w:tc>
          <w:tcPr>
            <w:tcW w:w="15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 xml:space="preserve">197297.18 </w:t>
            </w:r>
          </w:p>
        </w:tc>
        <w:tc>
          <w:tcPr>
            <w:tcW w:w="1690" w:type="dxa"/>
            <w:tcBorders>
              <w:tl2br w:val="nil"/>
              <w:tr2bl w:val="nil"/>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 xml:space="preserve">197366.13 </w:t>
            </w:r>
          </w:p>
        </w:tc>
        <w:tc>
          <w:tcPr>
            <w:tcW w:w="143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 xml:space="preserve">193737.63 </w:t>
            </w:r>
          </w:p>
        </w:tc>
        <w:tc>
          <w:tcPr>
            <w:tcW w:w="142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 xml:space="preserve">186995.84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567" w:hRule="atLeast"/>
          <w:jc w:val="center"/>
        </w:trPr>
        <w:tc>
          <w:tcPr>
            <w:tcW w:w="10515" w:type="dxa"/>
            <w:gridSpan w:val="7"/>
            <w:tcBorders>
              <w:tl2br w:val="nil"/>
              <w:tr2bl w:val="nil"/>
            </w:tcBorders>
            <w:shd w:val="clear" w:color="auto" w:fill="BEBEBE" w:themeFill="background1" w:themeFillShade="BF"/>
            <w:noWrap/>
            <w:vAlign w:val="center"/>
          </w:tcPr>
          <w:p>
            <w:pPr>
              <w:widowControl/>
              <w:ind w:firstLine="1687" w:firstLineChars="700"/>
              <w:jc w:val="left"/>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风险加权资产（数额）</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l2br w:val="nil"/>
              <w:tr2bl w:val="nil"/>
            </w:tcBorders>
            <w:shd w:val="clear" w:color="auto" w:fill="auto"/>
            <w:noWrap/>
          </w:tcPr>
          <w:p>
            <w:pPr>
              <w:widowControl/>
              <w:jc w:val="both"/>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w:t>
            </w:r>
          </w:p>
        </w:tc>
        <w:tc>
          <w:tcPr>
            <w:tcW w:w="2177" w:type="dxa"/>
            <w:tcBorders>
              <w:tl2br w:val="nil"/>
              <w:tr2bl w:val="nil"/>
            </w:tcBorders>
            <w:shd w:val="clear" w:color="auto" w:fill="auto"/>
            <w:noWrap/>
            <w:vAlign w:val="center"/>
          </w:tcPr>
          <w:p>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风险加权资产</w:t>
            </w:r>
          </w:p>
        </w:tc>
        <w:tc>
          <w:tcPr>
            <w:tcW w:w="15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1126060.10 </w:t>
            </w:r>
          </w:p>
        </w:tc>
        <w:tc>
          <w:tcPr>
            <w:tcW w:w="15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i w:val="0"/>
                <w:iCs w:val="0"/>
                <w:color w:val="auto"/>
                <w:kern w:val="0"/>
                <w:sz w:val="24"/>
                <w:szCs w:val="24"/>
                <w:u w:val="none"/>
                <w:lang w:val="en-US" w:eastAsia="zh-CN" w:bidi="ar"/>
              </w:rPr>
              <w:t xml:space="preserve">1119215.08 </w:t>
            </w:r>
          </w:p>
        </w:tc>
        <w:tc>
          <w:tcPr>
            <w:tcW w:w="1690" w:type="dxa"/>
            <w:tcBorders>
              <w:tl2br w:val="nil"/>
              <w:tr2bl w:val="nil"/>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i w:val="0"/>
                <w:iCs w:val="0"/>
                <w:color w:val="auto"/>
                <w:kern w:val="0"/>
                <w:sz w:val="24"/>
                <w:szCs w:val="24"/>
                <w:u w:val="none"/>
                <w:lang w:val="en-US" w:eastAsia="zh-CN" w:bidi="ar"/>
              </w:rPr>
              <w:t xml:space="preserve">1119502.83 </w:t>
            </w:r>
          </w:p>
        </w:tc>
        <w:tc>
          <w:tcPr>
            <w:tcW w:w="1430" w:type="dxa"/>
            <w:tcBorders>
              <w:tl2br w:val="nil"/>
              <w:tr2bl w:val="nil"/>
            </w:tcBorders>
            <w:shd w:val="clear" w:color="auto" w:fill="auto"/>
            <w:noWrap/>
            <w:vAlign w:val="center"/>
          </w:tcPr>
          <w:p>
            <w:pPr>
              <w:widowControl/>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 xml:space="preserve">1086511.06 </w:t>
            </w:r>
          </w:p>
        </w:tc>
        <w:tc>
          <w:tcPr>
            <w:tcW w:w="1420" w:type="dxa"/>
            <w:tcBorders>
              <w:tl2br w:val="nil"/>
              <w:tr2bl w:val="nil"/>
            </w:tcBorders>
            <w:shd w:val="clear" w:color="auto" w:fill="auto"/>
            <w:noWrap/>
            <w:vAlign w:val="center"/>
          </w:tcPr>
          <w:p>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 xml:space="preserve">1084784.04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15" w:type="dxa"/>
            <w:gridSpan w:val="7"/>
            <w:tcBorders>
              <w:tl2br w:val="nil"/>
              <w:tr2bl w:val="nil"/>
            </w:tcBorders>
            <w:shd w:val="clear" w:color="auto" w:fill="BEBEBE" w:themeFill="background1" w:themeFillShade="BF"/>
            <w:noWrap/>
            <w:vAlign w:val="center"/>
          </w:tcPr>
          <w:p>
            <w:pPr>
              <w:widowControl/>
              <w:ind w:firstLine="1687" w:firstLineChars="700"/>
              <w:jc w:val="left"/>
              <w:rPr>
                <w:rFonts w:hint="eastAsia" w:ascii="宋体" w:hAnsi="宋体" w:eastAsia="宋体" w:cs="宋体"/>
                <w:color w:val="auto"/>
                <w:kern w:val="0"/>
                <w:sz w:val="24"/>
                <w:szCs w:val="24"/>
              </w:rPr>
            </w:pPr>
            <w:r>
              <w:rPr>
                <w:rFonts w:hint="eastAsia" w:ascii="宋体" w:hAnsi="宋体" w:eastAsia="宋体" w:cs="宋体"/>
                <w:b/>
                <w:bCs/>
                <w:color w:val="auto"/>
                <w:kern w:val="0"/>
                <w:sz w:val="24"/>
                <w:szCs w:val="24"/>
              </w:rPr>
              <w:t>资本充足率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l2br w:val="nil"/>
              <w:tr2bl w:val="nil"/>
            </w:tcBorders>
            <w:shd w:val="clear" w:color="auto" w:fill="auto"/>
            <w:noWrap/>
          </w:tcPr>
          <w:p>
            <w:pPr>
              <w:widowControl/>
              <w:jc w:val="both"/>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w:t>
            </w:r>
          </w:p>
        </w:tc>
        <w:tc>
          <w:tcPr>
            <w:tcW w:w="2177" w:type="dxa"/>
            <w:tcBorders>
              <w:tl2br w:val="nil"/>
              <w:tr2bl w:val="nil"/>
            </w:tcBorders>
            <w:shd w:val="clear" w:color="auto" w:fill="auto"/>
            <w:noWrap/>
          </w:tcPr>
          <w:p>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核心一级资本充足率（％)</w:t>
            </w:r>
          </w:p>
        </w:tc>
        <w:tc>
          <w:tcPr>
            <w:tcW w:w="1560" w:type="dxa"/>
            <w:tcBorders>
              <w:tl2br w:val="nil"/>
              <w:tr2bl w:val="nil"/>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16.68</w:t>
            </w:r>
          </w:p>
        </w:tc>
        <w:tc>
          <w:tcPr>
            <w:tcW w:w="1590" w:type="dxa"/>
            <w:tcBorders>
              <w:tl2br w:val="nil"/>
              <w:tr2bl w:val="nil"/>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16.51</w:t>
            </w:r>
          </w:p>
        </w:tc>
        <w:tc>
          <w:tcPr>
            <w:tcW w:w="169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i w:val="0"/>
                <w:iCs w:val="0"/>
                <w:color w:val="auto"/>
                <w:kern w:val="0"/>
                <w:sz w:val="24"/>
                <w:szCs w:val="24"/>
                <w:u w:val="none"/>
                <w:lang w:val="en-US" w:eastAsia="zh-CN" w:bidi="ar"/>
              </w:rPr>
              <w:t>16.51</w:t>
            </w:r>
          </w:p>
        </w:tc>
        <w:tc>
          <w:tcPr>
            <w:tcW w:w="143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i w:val="0"/>
                <w:iCs w:val="0"/>
                <w:color w:val="auto"/>
                <w:kern w:val="0"/>
                <w:sz w:val="24"/>
                <w:szCs w:val="24"/>
                <w:u w:val="none"/>
                <w:lang w:val="en-US" w:eastAsia="zh-CN" w:bidi="ar"/>
              </w:rPr>
              <w:t>16.71</w:t>
            </w:r>
          </w:p>
        </w:tc>
        <w:tc>
          <w:tcPr>
            <w:tcW w:w="142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 xml:space="preserve">16.12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l2br w:val="nil"/>
              <w:tr2bl w:val="nil"/>
            </w:tcBorders>
            <w:shd w:val="clear" w:color="auto" w:fill="auto"/>
            <w:noWrap/>
          </w:tcPr>
          <w:p>
            <w:pPr>
              <w:widowControl/>
              <w:jc w:val="both"/>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6</w:t>
            </w:r>
          </w:p>
        </w:tc>
        <w:tc>
          <w:tcPr>
            <w:tcW w:w="2177" w:type="dxa"/>
            <w:tcBorders>
              <w:tl2br w:val="nil"/>
              <w:tr2bl w:val="nil"/>
            </w:tcBorders>
            <w:shd w:val="clear" w:color="auto" w:fill="auto"/>
            <w:noWrap/>
          </w:tcPr>
          <w:p>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一级资本充足率（％)</w:t>
            </w:r>
          </w:p>
        </w:tc>
        <w:tc>
          <w:tcPr>
            <w:tcW w:w="1560" w:type="dxa"/>
            <w:tcBorders>
              <w:tl2br w:val="nil"/>
              <w:tr2bl w:val="nil"/>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16.68</w:t>
            </w:r>
          </w:p>
        </w:tc>
        <w:tc>
          <w:tcPr>
            <w:tcW w:w="1590" w:type="dxa"/>
            <w:tcBorders>
              <w:tl2br w:val="nil"/>
              <w:tr2bl w:val="nil"/>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16.51</w:t>
            </w:r>
          </w:p>
        </w:tc>
        <w:tc>
          <w:tcPr>
            <w:tcW w:w="169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i w:val="0"/>
                <w:iCs w:val="0"/>
                <w:color w:val="auto"/>
                <w:kern w:val="0"/>
                <w:sz w:val="24"/>
                <w:szCs w:val="24"/>
                <w:u w:val="none"/>
                <w:lang w:val="en-US" w:eastAsia="zh-CN" w:bidi="ar"/>
              </w:rPr>
              <w:t>16.51</w:t>
            </w:r>
          </w:p>
        </w:tc>
        <w:tc>
          <w:tcPr>
            <w:tcW w:w="143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i w:val="0"/>
                <w:iCs w:val="0"/>
                <w:color w:val="auto"/>
                <w:kern w:val="0"/>
                <w:sz w:val="24"/>
                <w:szCs w:val="24"/>
                <w:u w:val="none"/>
                <w:lang w:val="en-US" w:eastAsia="zh-CN" w:bidi="ar"/>
              </w:rPr>
              <w:t>16.71</w:t>
            </w:r>
          </w:p>
        </w:tc>
        <w:tc>
          <w:tcPr>
            <w:tcW w:w="142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 xml:space="preserve">16.12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l2br w:val="nil"/>
              <w:tr2bl w:val="nil"/>
            </w:tcBorders>
            <w:shd w:val="clear" w:color="auto" w:fill="auto"/>
            <w:noWrap/>
          </w:tcPr>
          <w:p>
            <w:pPr>
              <w:widowControl/>
              <w:jc w:val="both"/>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7</w:t>
            </w:r>
          </w:p>
        </w:tc>
        <w:tc>
          <w:tcPr>
            <w:tcW w:w="2177" w:type="dxa"/>
            <w:tcBorders>
              <w:tl2br w:val="nil"/>
              <w:tr2bl w:val="nil"/>
            </w:tcBorders>
            <w:shd w:val="clear" w:color="auto" w:fill="auto"/>
            <w:noWrap/>
          </w:tcPr>
          <w:p>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资本充足率（％)</w:t>
            </w:r>
          </w:p>
        </w:tc>
        <w:tc>
          <w:tcPr>
            <w:tcW w:w="1560" w:type="dxa"/>
            <w:tcBorders>
              <w:tl2br w:val="nil"/>
              <w:tr2bl w:val="nil"/>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17.80</w:t>
            </w:r>
          </w:p>
        </w:tc>
        <w:tc>
          <w:tcPr>
            <w:tcW w:w="1590" w:type="dxa"/>
            <w:tcBorders>
              <w:tl2br w:val="nil"/>
              <w:tr2bl w:val="nil"/>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17.63</w:t>
            </w:r>
          </w:p>
        </w:tc>
        <w:tc>
          <w:tcPr>
            <w:tcW w:w="169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i w:val="0"/>
                <w:iCs w:val="0"/>
                <w:color w:val="auto"/>
                <w:kern w:val="0"/>
                <w:sz w:val="24"/>
                <w:szCs w:val="24"/>
                <w:u w:val="none"/>
                <w:lang w:val="en-US" w:eastAsia="zh-CN" w:bidi="ar"/>
              </w:rPr>
              <w:t>17.63</w:t>
            </w:r>
          </w:p>
        </w:tc>
        <w:tc>
          <w:tcPr>
            <w:tcW w:w="143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i w:val="0"/>
                <w:iCs w:val="0"/>
                <w:color w:val="auto"/>
                <w:kern w:val="0"/>
                <w:sz w:val="24"/>
                <w:szCs w:val="24"/>
                <w:u w:val="none"/>
                <w:lang w:val="en-US" w:eastAsia="zh-CN" w:bidi="ar"/>
              </w:rPr>
              <w:t>17.83</w:t>
            </w:r>
          </w:p>
        </w:tc>
        <w:tc>
          <w:tcPr>
            <w:tcW w:w="142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 xml:space="preserve">17.24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515" w:type="dxa"/>
            <w:gridSpan w:val="7"/>
            <w:tcBorders>
              <w:tl2br w:val="nil"/>
              <w:tr2bl w:val="nil"/>
            </w:tcBorders>
            <w:shd w:val="clear" w:color="auto" w:fill="BEBEBE" w:themeFill="background1" w:themeFillShade="BF"/>
            <w:noWrap/>
            <w:vAlign w:val="center"/>
          </w:tcPr>
          <w:p>
            <w:pPr>
              <w:widowControl/>
              <w:ind w:firstLine="1687" w:firstLineChars="700"/>
              <w:jc w:val="left"/>
              <w:rPr>
                <w:rFonts w:hint="eastAsia" w:ascii="宋体" w:hAnsi="宋体" w:eastAsia="宋体" w:cs="宋体"/>
                <w:color w:val="auto"/>
                <w:kern w:val="0"/>
                <w:sz w:val="24"/>
                <w:szCs w:val="24"/>
              </w:rPr>
            </w:pPr>
            <w:r>
              <w:rPr>
                <w:rFonts w:hint="eastAsia" w:ascii="宋体" w:hAnsi="宋体" w:eastAsia="宋体" w:cs="宋体"/>
                <w:b/>
                <w:bCs/>
                <w:color w:val="auto"/>
                <w:kern w:val="0"/>
                <w:sz w:val="24"/>
                <w:szCs w:val="24"/>
              </w:rPr>
              <w:t>其他各级资本要求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l2br w:val="nil"/>
              <w:tr2bl w:val="nil"/>
            </w:tcBorders>
            <w:shd w:val="clear" w:color="auto" w:fill="auto"/>
            <w:noWrap/>
            <w:vAlign w:val="center"/>
          </w:tcPr>
          <w:p>
            <w:pPr>
              <w:widowControl/>
              <w:jc w:val="both"/>
              <w:rPr>
                <w:rFonts w:hint="eastAsia" w:ascii="宋体" w:hAnsi="宋体" w:eastAsia="宋体" w:cs="宋体"/>
                <w:color w:val="auto"/>
                <w:spacing w:val="0"/>
                <w:w w:val="100"/>
                <w:kern w:val="0"/>
                <w:sz w:val="24"/>
                <w:szCs w:val="24"/>
              </w:rPr>
            </w:pPr>
            <w:r>
              <w:rPr>
                <w:rFonts w:hint="eastAsia" w:ascii="宋体" w:hAnsi="宋体" w:eastAsia="宋体" w:cs="宋体"/>
                <w:color w:val="auto"/>
                <w:spacing w:val="0"/>
                <w:w w:val="100"/>
                <w:kern w:val="0"/>
                <w:sz w:val="24"/>
                <w:szCs w:val="24"/>
              </w:rPr>
              <w:t>8</w:t>
            </w:r>
          </w:p>
        </w:tc>
        <w:tc>
          <w:tcPr>
            <w:tcW w:w="2177" w:type="dxa"/>
            <w:tcBorders>
              <w:tl2br w:val="nil"/>
              <w:tr2bl w:val="nil"/>
            </w:tcBorders>
            <w:shd w:val="clear" w:color="auto" w:fill="auto"/>
            <w:noWrap/>
          </w:tcPr>
          <w:p>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储备资本要求（％)</w:t>
            </w:r>
          </w:p>
        </w:tc>
        <w:tc>
          <w:tcPr>
            <w:tcW w:w="1560" w:type="dxa"/>
            <w:tcBorders>
              <w:tl2br w:val="nil"/>
              <w:tr2bl w:val="nil"/>
            </w:tcBorders>
            <w:shd w:val="clear" w:color="auto" w:fill="auto"/>
            <w:noWrap/>
            <w:vAlign w:val="center"/>
          </w:tcPr>
          <w:p>
            <w:pPr>
              <w:widowControl/>
              <w:jc w:val="left"/>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2.50</w:t>
            </w:r>
          </w:p>
        </w:tc>
        <w:tc>
          <w:tcPr>
            <w:tcW w:w="1590" w:type="dxa"/>
            <w:tcBorders>
              <w:tl2br w:val="nil"/>
              <w:tr2bl w:val="nil"/>
            </w:tcBorders>
            <w:shd w:val="clear" w:color="auto" w:fill="auto"/>
            <w:noWrap/>
            <w:vAlign w:val="center"/>
          </w:tcPr>
          <w:p>
            <w:pPr>
              <w:widowControl/>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2.50</w:t>
            </w:r>
          </w:p>
        </w:tc>
        <w:tc>
          <w:tcPr>
            <w:tcW w:w="1690" w:type="dxa"/>
            <w:tcBorders>
              <w:tl2br w:val="nil"/>
              <w:tr2bl w:val="nil"/>
            </w:tcBorders>
            <w:shd w:val="clear" w:color="auto" w:fill="auto"/>
            <w:noWrap/>
            <w:vAlign w:val="center"/>
          </w:tcPr>
          <w:p>
            <w:pPr>
              <w:widowControl/>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2.50</w:t>
            </w:r>
          </w:p>
        </w:tc>
        <w:tc>
          <w:tcPr>
            <w:tcW w:w="1430" w:type="dxa"/>
            <w:tcBorders>
              <w:tl2br w:val="nil"/>
              <w:tr2bl w:val="nil"/>
            </w:tcBorders>
            <w:shd w:val="clear" w:color="auto" w:fill="auto"/>
            <w:noWrap/>
            <w:vAlign w:val="center"/>
          </w:tcPr>
          <w:p>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2.50</w:t>
            </w:r>
          </w:p>
        </w:tc>
        <w:tc>
          <w:tcPr>
            <w:tcW w:w="1420" w:type="dxa"/>
            <w:tcBorders>
              <w:tl2br w:val="nil"/>
              <w:tr2bl w:val="nil"/>
            </w:tcBorders>
            <w:shd w:val="clear" w:color="auto" w:fill="auto"/>
            <w:noWrap/>
            <w:vAlign w:val="center"/>
          </w:tcPr>
          <w:p>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2.50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l2br w:val="nil"/>
              <w:tr2bl w:val="nil"/>
            </w:tcBorders>
            <w:shd w:val="clear" w:color="auto" w:fill="auto"/>
            <w:noWrap/>
            <w:vAlign w:val="center"/>
          </w:tcPr>
          <w:p>
            <w:pPr>
              <w:widowControl/>
              <w:jc w:val="both"/>
              <w:rPr>
                <w:rFonts w:hint="eastAsia" w:ascii="宋体" w:hAnsi="宋体" w:eastAsia="宋体" w:cs="宋体"/>
                <w:color w:val="auto"/>
                <w:spacing w:val="0"/>
                <w:w w:val="100"/>
                <w:kern w:val="0"/>
                <w:sz w:val="24"/>
                <w:szCs w:val="24"/>
              </w:rPr>
            </w:pPr>
            <w:r>
              <w:rPr>
                <w:rFonts w:hint="eastAsia" w:ascii="宋体" w:hAnsi="宋体" w:eastAsia="宋体" w:cs="宋体"/>
                <w:color w:val="auto"/>
                <w:spacing w:val="0"/>
                <w:w w:val="100"/>
                <w:kern w:val="0"/>
                <w:sz w:val="24"/>
                <w:szCs w:val="24"/>
              </w:rPr>
              <w:t>9</w:t>
            </w:r>
          </w:p>
        </w:tc>
        <w:tc>
          <w:tcPr>
            <w:tcW w:w="2177" w:type="dxa"/>
            <w:tcBorders>
              <w:tl2br w:val="nil"/>
              <w:tr2bl w:val="nil"/>
            </w:tcBorders>
            <w:shd w:val="clear" w:color="auto" w:fill="auto"/>
            <w:noWrap/>
          </w:tcPr>
          <w:p>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逆周期资本要求（％)</w:t>
            </w:r>
          </w:p>
        </w:tc>
        <w:tc>
          <w:tcPr>
            <w:tcW w:w="1560" w:type="dxa"/>
            <w:tcBorders>
              <w:tl2br w:val="nil"/>
              <w:tr2bl w:val="nil"/>
            </w:tcBorders>
            <w:shd w:val="clear" w:color="auto" w:fill="auto"/>
            <w:noWrap/>
            <w:vAlign w:val="center"/>
          </w:tcPr>
          <w:p>
            <w:pPr>
              <w:widowControl/>
              <w:jc w:val="left"/>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0.00</w:t>
            </w:r>
          </w:p>
        </w:tc>
        <w:tc>
          <w:tcPr>
            <w:tcW w:w="1590" w:type="dxa"/>
            <w:tcBorders>
              <w:tl2br w:val="nil"/>
              <w:tr2bl w:val="nil"/>
            </w:tcBorders>
            <w:shd w:val="clear" w:color="auto" w:fill="auto"/>
            <w:noWrap/>
            <w:vAlign w:val="center"/>
          </w:tcPr>
          <w:p>
            <w:pPr>
              <w:widowControl/>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0.00</w:t>
            </w:r>
          </w:p>
        </w:tc>
        <w:tc>
          <w:tcPr>
            <w:tcW w:w="1690" w:type="dxa"/>
            <w:tcBorders>
              <w:tl2br w:val="nil"/>
              <w:tr2bl w:val="nil"/>
            </w:tcBorders>
            <w:shd w:val="clear" w:color="auto" w:fill="auto"/>
            <w:noWrap/>
            <w:vAlign w:val="center"/>
          </w:tcPr>
          <w:p>
            <w:pPr>
              <w:widowControl/>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0.00</w:t>
            </w:r>
          </w:p>
        </w:tc>
        <w:tc>
          <w:tcPr>
            <w:tcW w:w="1430" w:type="dxa"/>
            <w:tcBorders>
              <w:tl2br w:val="nil"/>
              <w:tr2bl w:val="nil"/>
            </w:tcBorders>
            <w:shd w:val="clear" w:color="auto" w:fill="auto"/>
            <w:noWrap/>
            <w:vAlign w:val="center"/>
          </w:tcPr>
          <w:p>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0.00</w:t>
            </w:r>
          </w:p>
        </w:tc>
        <w:tc>
          <w:tcPr>
            <w:tcW w:w="1420" w:type="dxa"/>
            <w:tcBorders>
              <w:tl2br w:val="nil"/>
              <w:tr2bl w:val="nil"/>
            </w:tcBorders>
            <w:shd w:val="clear" w:color="auto" w:fill="auto"/>
            <w:noWrap/>
            <w:vAlign w:val="center"/>
          </w:tcPr>
          <w:p>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0.00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08" w:hRule="atLeast"/>
          <w:jc w:val="center"/>
        </w:trPr>
        <w:tc>
          <w:tcPr>
            <w:tcW w:w="648" w:type="dxa"/>
            <w:tcBorders>
              <w:tl2br w:val="nil"/>
              <w:tr2bl w:val="nil"/>
            </w:tcBorders>
            <w:shd w:val="clear" w:color="auto" w:fill="auto"/>
            <w:noWrap/>
            <w:vAlign w:val="center"/>
          </w:tcPr>
          <w:p>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10</w:t>
            </w:r>
          </w:p>
        </w:tc>
        <w:tc>
          <w:tcPr>
            <w:tcW w:w="2177" w:type="dxa"/>
            <w:tcBorders>
              <w:tl2br w:val="nil"/>
              <w:tr2bl w:val="nil"/>
            </w:tcBorders>
            <w:shd w:val="clear" w:color="auto" w:fill="auto"/>
          </w:tcPr>
          <w:p>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全球系统重要性银行或国内系统重要性银行附加资本要求(%)</w:t>
            </w:r>
          </w:p>
        </w:tc>
        <w:tc>
          <w:tcPr>
            <w:tcW w:w="1560" w:type="dxa"/>
            <w:tcBorders>
              <w:tl2br w:val="nil"/>
              <w:tr2bl w:val="nil"/>
            </w:tcBorders>
            <w:shd w:val="clear" w:color="auto" w:fill="BEBEBE" w:themeFill="background1" w:themeFillShade="BF"/>
            <w:noWrap/>
            <w:vAlign w:val="center"/>
          </w:tcPr>
          <w:p>
            <w:pPr>
              <w:widowControl/>
              <w:jc w:val="left"/>
              <w:rPr>
                <w:rFonts w:hint="eastAsia" w:ascii="宋体" w:hAnsi="宋体" w:eastAsia="宋体" w:cs="宋体"/>
                <w:color w:val="auto"/>
                <w:kern w:val="0"/>
                <w:sz w:val="24"/>
                <w:szCs w:val="24"/>
              </w:rPr>
            </w:pPr>
          </w:p>
        </w:tc>
        <w:tc>
          <w:tcPr>
            <w:tcW w:w="1590" w:type="dxa"/>
            <w:tcBorders>
              <w:tl2br w:val="nil"/>
              <w:tr2bl w:val="nil"/>
            </w:tcBorders>
            <w:shd w:val="clear" w:color="auto" w:fill="BEBEBE" w:themeFill="background1" w:themeFillShade="BF"/>
            <w:noWrap/>
            <w:vAlign w:val="center"/>
          </w:tcPr>
          <w:p>
            <w:pPr>
              <w:widowControl/>
              <w:jc w:val="left"/>
              <w:rPr>
                <w:rFonts w:hint="eastAsia" w:ascii="宋体" w:hAnsi="宋体" w:eastAsia="宋体" w:cs="宋体"/>
                <w:color w:val="auto"/>
                <w:kern w:val="0"/>
                <w:sz w:val="24"/>
                <w:szCs w:val="24"/>
              </w:rPr>
            </w:pPr>
          </w:p>
        </w:tc>
        <w:tc>
          <w:tcPr>
            <w:tcW w:w="1690" w:type="dxa"/>
            <w:tcBorders>
              <w:tl2br w:val="nil"/>
              <w:tr2bl w:val="nil"/>
            </w:tcBorders>
            <w:shd w:val="clear" w:color="auto" w:fill="BEBEBE" w:themeFill="background1" w:themeFillShade="BF"/>
            <w:noWrap/>
            <w:vAlign w:val="center"/>
          </w:tcPr>
          <w:p>
            <w:pPr>
              <w:widowControl/>
              <w:jc w:val="left"/>
              <w:rPr>
                <w:rFonts w:hint="eastAsia" w:ascii="宋体" w:hAnsi="宋体" w:eastAsia="宋体" w:cs="宋体"/>
                <w:color w:val="auto"/>
                <w:kern w:val="0"/>
                <w:sz w:val="24"/>
                <w:szCs w:val="24"/>
              </w:rPr>
            </w:pPr>
          </w:p>
        </w:tc>
        <w:tc>
          <w:tcPr>
            <w:tcW w:w="1430" w:type="dxa"/>
            <w:tcBorders>
              <w:tl2br w:val="nil"/>
              <w:tr2bl w:val="nil"/>
            </w:tcBorders>
            <w:shd w:val="clear" w:color="auto" w:fill="BEBEBE" w:themeFill="background1" w:themeFillShade="BF"/>
            <w:noWrap/>
            <w:vAlign w:val="center"/>
          </w:tcPr>
          <w:p>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1420" w:type="dxa"/>
            <w:tcBorders>
              <w:tl2br w:val="nil"/>
              <w:tr2bl w:val="nil"/>
            </w:tcBorders>
            <w:shd w:val="clear" w:color="auto" w:fill="BEBEBE" w:themeFill="background1" w:themeFillShade="BF"/>
            <w:noWrap/>
            <w:vAlign w:val="center"/>
          </w:tcPr>
          <w:p>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648" w:type="dxa"/>
            <w:tcBorders>
              <w:tl2br w:val="nil"/>
              <w:tr2bl w:val="nil"/>
            </w:tcBorders>
            <w:shd w:val="clear" w:color="auto" w:fill="auto"/>
            <w:noWrap/>
            <w:vAlign w:val="center"/>
          </w:tcPr>
          <w:p>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w:t>
            </w:r>
          </w:p>
        </w:tc>
        <w:tc>
          <w:tcPr>
            <w:tcW w:w="2177" w:type="dxa"/>
            <w:tcBorders>
              <w:tl2br w:val="nil"/>
              <w:tr2bl w:val="nil"/>
            </w:tcBorders>
            <w:shd w:val="clear" w:color="auto" w:fill="auto"/>
          </w:tcPr>
          <w:p>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其他各级资本要求（％)(8+9+10)</w:t>
            </w:r>
          </w:p>
        </w:tc>
        <w:tc>
          <w:tcPr>
            <w:tcW w:w="1560" w:type="dxa"/>
            <w:tcBorders>
              <w:tl2br w:val="nil"/>
              <w:tr2bl w:val="nil"/>
            </w:tcBorders>
            <w:shd w:val="clear" w:color="auto" w:fill="auto"/>
            <w:noWrap/>
            <w:vAlign w:val="center"/>
          </w:tcPr>
          <w:p>
            <w:pPr>
              <w:widowControl/>
              <w:jc w:val="left"/>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2.50</w:t>
            </w:r>
          </w:p>
        </w:tc>
        <w:tc>
          <w:tcPr>
            <w:tcW w:w="1590" w:type="dxa"/>
            <w:tcBorders>
              <w:tl2br w:val="nil"/>
              <w:tr2bl w:val="nil"/>
            </w:tcBorders>
            <w:shd w:val="clear" w:color="auto" w:fill="auto"/>
            <w:noWrap/>
            <w:vAlign w:val="center"/>
          </w:tcPr>
          <w:p>
            <w:pPr>
              <w:widowControl/>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2.50</w:t>
            </w:r>
          </w:p>
        </w:tc>
        <w:tc>
          <w:tcPr>
            <w:tcW w:w="1690" w:type="dxa"/>
            <w:tcBorders>
              <w:tl2br w:val="nil"/>
              <w:tr2bl w:val="nil"/>
            </w:tcBorders>
            <w:shd w:val="clear" w:color="auto" w:fill="auto"/>
            <w:noWrap/>
            <w:vAlign w:val="center"/>
          </w:tcPr>
          <w:p>
            <w:pPr>
              <w:widowControl/>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2.50</w:t>
            </w:r>
          </w:p>
        </w:tc>
        <w:tc>
          <w:tcPr>
            <w:tcW w:w="1430" w:type="dxa"/>
            <w:tcBorders>
              <w:tl2br w:val="nil"/>
              <w:tr2bl w:val="nil"/>
            </w:tcBorders>
            <w:shd w:val="clear" w:color="auto" w:fill="auto"/>
            <w:noWrap/>
            <w:vAlign w:val="center"/>
          </w:tcPr>
          <w:p>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2.50</w:t>
            </w:r>
          </w:p>
        </w:tc>
        <w:tc>
          <w:tcPr>
            <w:tcW w:w="1420" w:type="dxa"/>
            <w:tcBorders>
              <w:tl2br w:val="nil"/>
              <w:tr2bl w:val="nil"/>
            </w:tcBorders>
            <w:shd w:val="clear" w:color="auto" w:fill="auto"/>
            <w:noWrap/>
            <w:vAlign w:val="center"/>
          </w:tcPr>
          <w:p>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2.50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jc w:val="center"/>
        </w:trPr>
        <w:tc>
          <w:tcPr>
            <w:tcW w:w="648" w:type="dxa"/>
            <w:tcBorders>
              <w:tl2br w:val="nil"/>
              <w:tr2bl w:val="nil"/>
            </w:tcBorders>
            <w:shd w:val="clear" w:color="auto" w:fill="auto"/>
            <w:noWrap/>
            <w:vAlign w:val="center"/>
          </w:tcPr>
          <w:p>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12</w:t>
            </w:r>
          </w:p>
        </w:tc>
        <w:tc>
          <w:tcPr>
            <w:tcW w:w="2177" w:type="dxa"/>
            <w:tcBorders>
              <w:tl2br w:val="nil"/>
              <w:tr2bl w:val="nil"/>
            </w:tcBorders>
            <w:shd w:val="clear" w:color="auto" w:fill="auto"/>
          </w:tcPr>
          <w:p>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满足最低资本要求后的可用核心一级资本净额占风险加权资产的比例（％)</w:t>
            </w:r>
          </w:p>
        </w:tc>
        <w:tc>
          <w:tcPr>
            <w:tcW w:w="1560" w:type="dxa"/>
            <w:tcBorders>
              <w:tl2br w:val="nil"/>
              <w:tr2bl w:val="nil"/>
            </w:tcBorders>
            <w:shd w:val="clear" w:color="auto" w:fill="auto"/>
            <w:noWrap/>
            <w:vAlign w:val="center"/>
          </w:tcPr>
          <w:p>
            <w:pPr>
              <w:widowControl/>
              <w:jc w:val="left"/>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11.68</w:t>
            </w:r>
          </w:p>
        </w:tc>
        <w:tc>
          <w:tcPr>
            <w:tcW w:w="1590" w:type="dxa"/>
            <w:tcBorders>
              <w:tl2br w:val="nil"/>
              <w:tr2bl w:val="nil"/>
            </w:tcBorders>
            <w:shd w:val="clear" w:color="auto" w:fill="auto"/>
            <w:noWrap/>
            <w:vAlign w:val="center"/>
          </w:tcPr>
          <w:p>
            <w:pPr>
              <w:widowControl/>
              <w:jc w:val="left"/>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11.51</w:t>
            </w:r>
          </w:p>
        </w:tc>
        <w:tc>
          <w:tcPr>
            <w:tcW w:w="1690" w:type="dxa"/>
            <w:tcBorders>
              <w:tl2br w:val="nil"/>
              <w:tr2bl w:val="nil"/>
            </w:tcBorders>
            <w:shd w:val="clear" w:color="auto" w:fill="auto"/>
            <w:noWrap/>
            <w:vAlign w:val="center"/>
          </w:tcPr>
          <w:p>
            <w:pPr>
              <w:widowControl/>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11.51</w:t>
            </w:r>
          </w:p>
        </w:tc>
        <w:tc>
          <w:tcPr>
            <w:tcW w:w="1430" w:type="dxa"/>
            <w:tcBorders>
              <w:tl2br w:val="nil"/>
              <w:tr2bl w:val="nil"/>
            </w:tcBorders>
            <w:shd w:val="clear" w:color="auto" w:fill="auto"/>
            <w:noWrap/>
            <w:vAlign w:val="center"/>
          </w:tcPr>
          <w:p>
            <w:pPr>
              <w:widowControl/>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11.71</w:t>
            </w:r>
          </w:p>
        </w:tc>
        <w:tc>
          <w:tcPr>
            <w:tcW w:w="1420" w:type="dxa"/>
            <w:tcBorders>
              <w:tl2br w:val="nil"/>
              <w:tr2bl w:val="nil"/>
            </w:tcBorders>
            <w:shd w:val="clear" w:color="auto" w:fill="auto"/>
            <w:noWrap/>
            <w:vAlign w:val="center"/>
          </w:tcPr>
          <w:p>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11.12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515" w:type="dxa"/>
            <w:gridSpan w:val="7"/>
            <w:tcBorders>
              <w:tl2br w:val="nil"/>
              <w:tr2bl w:val="nil"/>
            </w:tcBorders>
            <w:shd w:val="clear" w:color="auto" w:fill="BEBEBE" w:themeFill="background1" w:themeFillShade="BF"/>
            <w:noWrap/>
          </w:tcPr>
          <w:p>
            <w:pPr>
              <w:widowControl/>
              <w:ind w:firstLine="1687" w:firstLineChars="700"/>
              <w:jc w:val="left"/>
              <w:rPr>
                <w:rFonts w:hint="eastAsia" w:ascii="宋体" w:hAnsi="宋体" w:eastAsia="宋体" w:cs="宋体"/>
                <w:color w:val="auto"/>
                <w:kern w:val="0"/>
                <w:sz w:val="24"/>
                <w:szCs w:val="24"/>
              </w:rPr>
            </w:pPr>
            <w:r>
              <w:rPr>
                <w:rFonts w:hint="eastAsia" w:ascii="宋体" w:hAnsi="宋体" w:eastAsia="宋体" w:cs="宋体"/>
                <w:b/>
                <w:bCs/>
                <w:color w:val="auto"/>
                <w:kern w:val="0"/>
                <w:sz w:val="24"/>
                <w:szCs w:val="24"/>
              </w:rPr>
              <w:t>杠杆率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l2br w:val="nil"/>
              <w:tr2bl w:val="nil"/>
            </w:tcBorders>
            <w:shd w:val="clear" w:color="auto" w:fill="auto"/>
            <w:noWrap/>
          </w:tcPr>
          <w:p>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13</w:t>
            </w:r>
          </w:p>
        </w:tc>
        <w:tc>
          <w:tcPr>
            <w:tcW w:w="2177" w:type="dxa"/>
            <w:tcBorders>
              <w:tl2br w:val="nil"/>
              <w:tr2bl w:val="nil"/>
            </w:tcBorders>
            <w:shd w:val="clear" w:color="auto" w:fill="auto"/>
            <w:noWrap/>
          </w:tcPr>
          <w:p>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调整后表内外资产余额</w:t>
            </w:r>
          </w:p>
        </w:tc>
        <w:tc>
          <w:tcPr>
            <w:tcW w:w="15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2237319.92 </w:t>
            </w:r>
          </w:p>
        </w:tc>
        <w:tc>
          <w:tcPr>
            <w:tcW w:w="15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i w:val="0"/>
                <w:iCs w:val="0"/>
                <w:color w:val="auto"/>
                <w:kern w:val="0"/>
                <w:sz w:val="24"/>
                <w:szCs w:val="24"/>
                <w:u w:val="none"/>
                <w:lang w:val="en-US" w:eastAsia="zh-CN" w:bidi="ar"/>
              </w:rPr>
              <w:t xml:space="preserve">2189040.21 </w:t>
            </w:r>
          </w:p>
        </w:tc>
        <w:tc>
          <w:tcPr>
            <w:tcW w:w="1690" w:type="dxa"/>
            <w:tcBorders>
              <w:tl2br w:val="nil"/>
              <w:tr2bl w:val="nil"/>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i w:val="0"/>
                <w:iCs w:val="0"/>
                <w:color w:val="auto"/>
                <w:kern w:val="0"/>
                <w:sz w:val="24"/>
                <w:szCs w:val="24"/>
                <w:u w:val="none"/>
                <w:lang w:val="en-US" w:eastAsia="zh-CN" w:bidi="ar"/>
              </w:rPr>
              <w:t xml:space="preserve">2141105.65 </w:t>
            </w:r>
          </w:p>
        </w:tc>
        <w:tc>
          <w:tcPr>
            <w:tcW w:w="1430" w:type="dxa"/>
            <w:tcBorders>
              <w:tl2br w:val="nil"/>
              <w:tr2bl w:val="nil"/>
            </w:tcBorders>
            <w:shd w:val="clear" w:color="auto" w:fill="auto"/>
            <w:noWrap/>
            <w:vAlign w:val="center"/>
          </w:tcPr>
          <w:p>
            <w:pPr>
              <w:widowControl/>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 xml:space="preserve">2069951.10 </w:t>
            </w:r>
          </w:p>
        </w:tc>
        <w:tc>
          <w:tcPr>
            <w:tcW w:w="1420" w:type="dxa"/>
            <w:tcBorders>
              <w:tl2br w:val="nil"/>
              <w:tr2bl w:val="nil"/>
            </w:tcBorders>
            <w:shd w:val="clear" w:color="auto" w:fill="auto"/>
            <w:noWrap/>
            <w:vAlign w:val="center"/>
          </w:tcPr>
          <w:p>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 xml:space="preserve">1988916.20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l2br w:val="nil"/>
              <w:tr2bl w:val="nil"/>
            </w:tcBorders>
            <w:shd w:val="clear" w:color="auto" w:fill="auto"/>
            <w:noWrap/>
          </w:tcPr>
          <w:p>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14</w:t>
            </w:r>
          </w:p>
        </w:tc>
        <w:tc>
          <w:tcPr>
            <w:tcW w:w="2177" w:type="dxa"/>
            <w:tcBorders>
              <w:tl2br w:val="nil"/>
              <w:tr2bl w:val="nil"/>
            </w:tcBorders>
            <w:shd w:val="clear" w:color="auto" w:fill="auto"/>
            <w:noWrap/>
          </w:tcPr>
          <w:p>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杠杆率（％)</w:t>
            </w:r>
          </w:p>
        </w:tc>
        <w:tc>
          <w:tcPr>
            <w:tcW w:w="1560" w:type="dxa"/>
            <w:tcBorders>
              <w:tl2br w:val="nil"/>
              <w:tr2bl w:val="nil"/>
            </w:tcBorders>
            <w:shd w:val="clear" w:color="auto" w:fill="auto"/>
            <w:noWrap/>
            <w:vAlign w:val="center"/>
          </w:tcPr>
          <w:p>
            <w:pPr>
              <w:widowControl/>
              <w:jc w:val="left"/>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8.39</w:t>
            </w:r>
          </w:p>
        </w:tc>
        <w:tc>
          <w:tcPr>
            <w:tcW w:w="1590" w:type="dxa"/>
            <w:tcBorders>
              <w:tl2br w:val="nil"/>
              <w:tr2bl w:val="nil"/>
            </w:tcBorders>
            <w:shd w:val="clear" w:color="auto" w:fill="auto"/>
            <w:noWrap/>
            <w:vAlign w:val="center"/>
          </w:tcPr>
          <w:p>
            <w:pPr>
              <w:widowControl/>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8.44</w:t>
            </w:r>
          </w:p>
        </w:tc>
        <w:tc>
          <w:tcPr>
            <w:tcW w:w="1690" w:type="dxa"/>
            <w:tcBorders>
              <w:tl2br w:val="nil"/>
              <w:tr2bl w:val="nil"/>
            </w:tcBorders>
            <w:shd w:val="clear" w:color="auto" w:fill="auto"/>
            <w:noWrap/>
            <w:vAlign w:val="center"/>
          </w:tcPr>
          <w:p>
            <w:pPr>
              <w:widowControl/>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8.63</w:t>
            </w:r>
          </w:p>
        </w:tc>
        <w:tc>
          <w:tcPr>
            <w:tcW w:w="1430" w:type="dxa"/>
            <w:tcBorders>
              <w:tl2br w:val="nil"/>
              <w:tr2bl w:val="nil"/>
            </w:tcBorders>
            <w:shd w:val="clear" w:color="auto" w:fill="auto"/>
            <w:noWrap/>
            <w:vAlign w:val="center"/>
          </w:tcPr>
          <w:p>
            <w:pPr>
              <w:widowControl/>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 xml:space="preserve">8.77 </w:t>
            </w:r>
          </w:p>
        </w:tc>
        <w:tc>
          <w:tcPr>
            <w:tcW w:w="1420" w:type="dxa"/>
            <w:tcBorders>
              <w:tl2br w:val="nil"/>
              <w:tr2bl w:val="nil"/>
            </w:tcBorders>
            <w:shd w:val="clear" w:color="auto" w:fill="auto"/>
            <w:noWrap/>
            <w:vAlign w:val="center"/>
          </w:tcPr>
          <w:p>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 xml:space="preserve">8.79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l2br w:val="nil"/>
              <w:tr2bl w:val="nil"/>
            </w:tcBorders>
            <w:shd w:val="clear" w:color="auto" w:fill="auto"/>
            <w:noWrap/>
          </w:tcPr>
          <w:p>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r>
              <w:rPr>
                <w:rFonts w:hint="eastAsia" w:ascii="宋体" w:hAnsi="宋体" w:eastAsia="宋体" w:cs="宋体"/>
                <w:color w:val="auto"/>
                <w:kern w:val="0"/>
                <w:sz w:val="24"/>
                <w:szCs w:val="24"/>
                <w:lang w:val="en-US" w:eastAsia="zh-CN"/>
              </w:rPr>
              <w:t>4</w:t>
            </w:r>
            <w:r>
              <w:rPr>
                <w:rFonts w:hint="eastAsia" w:ascii="宋体" w:hAnsi="宋体" w:eastAsia="宋体" w:cs="宋体"/>
                <w:color w:val="auto"/>
                <w:kern w:val="0"/>
                <w:sz w:val="24"/>
                <w:szCs w:val="24"/>
              </w:rPr>
              <w:t>a</w:t>
            </w:r>
          </w:p>
        </w:tc>
        <w:tc>
          <w:tcPr>
            <w:tcW w:w="2177" w:type="dxa"/>
            <w:tcBorders>
              <w:tl2br w:val="nil"/>
              <w:tr2bl w:val="nil"/>
            </w:tcBorders>
            <w:shd w:val="clear" w:color="auto" w:fill="auto"/>
            <w:noWrap/>
            <w:vAlign w:val="center"/>
          </w:tcPr>
          <w:p>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杠杆率a(%)</w:t>
            </w:r>
          </w:p>
        </w:tc>
        <w:tc>
          <w:tcPr>
            <w:tcW w:w="1560" w:type="dxa"/>
            <w:tcBorders>
              <w:tl2br w:val="nil"/>
              <w:tr2bl w:val="nil"/>
            </w:tcBorders>
            <w:shd w:val="clear" w:color="auto" w:fill="auto"/>
            <w:noWrap/>
            <w:vAlign w:val="center"/>
          </w:tcPr>
          <w:p>
            <w:pPr>
              <w:widowControl/>
              <w:jc w:val="left"/>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8.39</w:t>
            </w:r>
          </w:p>
        </w:tc>
        <w:tc>
          <w:tcPr>
            <w:tcW w:w="1590" w:type="dxa"/>
            <w:tcBorders>
              <w:tl2br w:val="nil"/>
              <w:tr2bl w:val="nil"/>
            </w:tcBorders>
            <w:shd w:val="clear" w:color="auto" w:fill="auto"/>
            <w:noWrap/>
            <w:vAlign w:val="center"/>
          </w:tcPr>
          <w:p>
            <w:pPr>
              <w:widowControl/>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8.44</w:t>
            </w:r>
          </w:p>
        </w:tc>
        <w:tc>
          <w:tcPr>
            <w:tcW w:w="1690" w:type="dxa"/>
            <w:tcBorders>
              <w:tl2br w:val="nil"/>
              <w:tr2bl w:val="nil"/>
            </w:tcBorders>
            <w:shd w:val="clear" w:color="auto" w:fill="auto"/>
            <w:noWrap/>
            <w:vAlign w:val="center"/>
          </w:tcPr>
          <w:p>
            <w:pPr>
              <w:widowControl/>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8.63</w:t>
            </w:r>
          </w:p>
        </w:tc>
        <w:tc>
          <w:tcPr>
            <w:tcW w:w="1430" w:type="dxa"/>
            <w:tcBorders>
              <w:tl2br w:val="nil"/>
              <w:tr2bl w:val="nil"/>
            </w:tcBorders>
            <w:shd w:val="clear" w:color="auto" w:fill="auto"/>
            <w:noWrap/>
            <w:vAlign w:val="center"/>
          </w:tcPr>
          <w:p>
            <w:pPr>
              <w:widowControl/>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8.77</w:t>
            </w:r>
          </w:p>
        </w:tc>
        <w:tc>
          <w:tcPr>
            <w:tcW w:w="1420" w:type="dxa"/>
            <w:tcBorders>
              <w:tl2br w:val="nil"/>
              <w:tr2bl w:val="nil"/>
            </w:tcBorders>
            <w:shd w:val="clear" w:color="auto" w:fill="auto"/>
            <w:noWrap/>
            <w:vAlign w:val="center"/>
          </w:tcPr>
          <w:p>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8.79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15" w:type="dxa"/>
            <w:gridSpan w:val="7"/>
            <w:tcBorders>
              <w:tl2br w:val="nil"/>
              <w:tr2bl w:val="nil"/>
            </w:tcBorders>
            <w:shd w:val="clear" w:color="auto" w:fill="BEBEBE" w:themeFill="background1" w:themeFillShade="BF"/>
            <w:noWrap/>
            <w:vAlign w:val="center"/>
          </w:tcPr>
          <w:p>
            <w:pPr>
              <w:widowControl/>
              <w:ind w:firstLine="1687" w:firstLineChars="700"/>
              <w:jc w:val="left"/>
              <w:rPr>
                <w:rFonts w:hint="eastAsia" w:ascii="宋体" w:hAnsi="宋体" w:eastAsia="宋体" w:cs="宋体"/>
                <w:color w:val="auto"/>
                <w:kern w:val="0"/>
                <w:sz w:val="24"/>
                <w:szCs w:val="24"/>
              </w:rPr>
            </w:pPr>
            <w:r>
              <w:rPr>
                <w:rFonts w:hint="eastAsia" w:ascii="宋体" w:hAnsi="宋体" w:eastAsia="宋体" w:cs="宋体"/>
                <w:b/>
                <w:bCs/>
                <w:color w:val="auto"/>
                <w:kern w:val="0"/>
                <w:sz w:val="24"/>
                <w:szCs w:val="24"/>
              </w:rPr>
              <w:t>流动性覆盖率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l2br w:val="nil"/>
              <w:tr2bl w:val="nil"/>
            </w:tcBorders>
            <w:shd w:val="clear" w:color="auto" w:fill="auto"/>
            <w:noWrap/>
          </w:tcPr>
          <w:p>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15</w:t>
            </w:r>
          </w:p>
        </w:tc>
        <w:tc>
          <w:tcPr>
            <w:tcW w:w="2177" w:type="dxa"/>
            <w:tcBorders>
              <w:tl2br w:val="nil"/>
              <w:tr2bl w:val="nil"/>
            </w:tcBorders>
            <w:shd w:val="clear" w:color="auto" w:fill="auto"/>
            <w:noWrap/>
          </w:tcPr>
          <w:p>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合格优质流动性资产</w:t>
            </w:r>
          </w:p>
        </w:tc>
        <w:tc>
          <w:tcPr>
            <w:tcW w:w="1560" w:type="dxa"/>
            <w:tcBorders>
              <w:tl2br w:val="nil"/>
              <w:tr2bl w:val="nil"/>
            </w:tcBorders>
            <w:shd w:val="clear" w:color="auto" w:fill="auto"/>
            <w:noWrap/>
            <w:vAlign w:val="center"/>
          </w:tcPr>
          <w:p>
            <w:pPr>
              <w:widowControl/>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不适用</w:t>
            </w:r>
          </w:p>
        </w:tc>
        <w:tc>
          <w:tcPr>
            <w:tcW w:w="1590" w:type="dxa"/>
            <w:tcBorders>
              <w:tl2br w:val="nil"/>
              <w:tr2bl w:val="nil"/>
            </w:tcBorders>
            <w:shd w:val="clear" w:color="auto" w:fill="auto"/>
            <w:noWrap/>
            <w:vAlign w:val="center"/>
          </w:tcPr>
          <w:p>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不适用</w:t>
            </w:r>
          </w:p>
        </w:tc>
        <w:tc>
          <w:tcPr>
            <w:tcW w:w="1690" w:type="dxa"/>
            <w:tcBorders>
              <w:tl2br w:val="nil"/>
              <w:tr2bl w:val="nil"/>
            </w:tcBorders>
            <w:shd w:val="clear" w:color="auto" w:fill="auto"/>
            <w:noWrap/>
            <w:vAlign w:val="center"/>
          </w:tcPr>
          <w:p>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不适用</w:t>
            </w:r>
          </w:p>
        </w:tc>
        <w:tc>
          <w:tcPr>
            <w:tcW w:w="1430" w:type="dxa"/>
            <w:tcBorders>
              <w:tl2br w:val="nil"/>
              <w:tr2bl w:val="nil"/>
            </w:tcBorders>
            <w:shd w:val="clear" w:color="auto" w:fill="auto"/>
            <w:noWrap/>
            <w:vAlign w:val="center"/>
          </w:tcPr>
          <w:p>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不适用</w:t>
            </w:r>
          </w:p>
        </w:tc>
        <w:tc>
          <w:tcPr>
            <w:tcW w:w="1420" w:type="dxa"/>
            <w:tcBorders>
              <w:tl2br w:val="nil"/>
              <w:tr2bl w:val="nil"/>
            </w:tcBorders>
            <w:shd w:val="clear" w:color="auto" w:fill="auto"/>
            <w:noWrap/>
            <w:vAlign w:val="center"/>
          </w:tcPr>
          <w:p>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不适用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l2br w:val="nil"/>
              <w:tr2bl w:val="nil"/>
            </w:tcBorders>
            <w:shd w:val="clear" w:color="auto" w:fill="auto"/>
            <w:noWrap/>
          </w:tcPr>
          <w:p>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16</w:t>
            </w:r>
          </w:p>
        </w:tc>
        <w:tc>
          <w:tcPr>
            <w:tcW w:w="2177" w:type="dxa"/>
            <w:tcBorders>
              <w:tl2br w:val="nil"/>
              <w:tr2bl w:val="nil"/>
            </w:tcBorders>
            <w:shd w:val="clear" w:color="auto" w:fill="auto"/>
            <w:noWrap/>
          </w:tcPr>
          <w:p>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现金净流出量</w:t>
            </w:r>
          </w:p>
        </w:tc>
        <w:tc>
          <w:tcPr>
            <w:tcW w:w="1560" w:type="dxa"/>
            <w:tcBorders>
              <w:tl2br w:val="nil"/>
              <w:tr2bl w:val="nil"/>
            </w:tcBorders>
            <w:shd w:val="clear" w:color="auto" w:fill="auto"/>
            <w:noWrap/>
            <w:vAlign w:val="center"/>
          </w:tcPr>
          <w:p>
            <w:pPr>
              <w:widowControl/>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不适用</w:t>
            </w:r>
          </w:p>
        </w:tc>
        <w:tc>
          <w:tcPr>
            <w:tcW w:w="1590" w:type="dxa"/>
            <w:tcBorders>
              <w:tl2br w:val="nil"/>
              <w:tr2bl w:val="nil"/>
            </w:tcBorders>
            <w:shd w:val="clear" w:color="auto" w:fill="auto"/>
            <w:noWrap/>
            <w:vAlign w:val="center"/>
          </w:tcPr>
          <w:p>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不适用</w:t>
            </w:r>
          </w:p>
        </w:tc>
        <w:tc>
          <w:tcPr>
            <w:tcW w:w="1690" w:type="dxa"/>
            <w:tcBorders>
              <w:tl2br w:val="nil"/>
              <w:tr2bl w:val="nil"/>
            </w:tcBorders>
            <w:shd w:val="clear" w:color="auto" w:fill="auto"/>
            <w:noWrap/>
            <w:vAlign w:val="center"/>
          </w:tcPr>
          <w:p>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不适用</w:t>
            </w:r>
          </w:p>
        </w:tc>
        <w:tc>
          <w:tcPr>
            <w:tcW w:w="1430" w:type="dxa"/>
            <w:tcBorders>
              <w:tl2br w:val="nil"/>
              <w:tr2bl w:val="nil"/>
            </w:tcBorders>
            <w:shd w:val="clear" w:color="auto" w:fill="auto"/>
            <w:noWrap/>
            <w:vAlign w:val="center"/>
          </w:tcPr>
          <w:p>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不适用</w:t>
            </w:r>
          </w:p>
        </w:tc>
        <w:tc>
          <w:tcPr>
            <w:tcW w:w="1420" w:type="dxa"/>
            <w:tcBorders>
              <w:tl2br w:val="nil"/>
              <w:tr2bl w:val="nil"/>
            </w:tcBorders>
            <w:shd w:val="clear" w:color="auto" w:fill="auto"/>
            <w:noWrap/>
            <w:vAlign w:val="center"/>
          </w:tcPr>
          <w:p>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不适用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l2br w:val="nil"/>
              <w:tr2bl w:val="nil"/>
            </w:tcBorders>
            <w:shd w:val="clear" w:color="auto" w:fill="auto"/>
            <w:noWrap/>
          </w:tcPr>
          <w:p>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17</w:t>
            </w:r>
          </w:p>
        </w:tc>
        <w:tc>
          <w:tcPr>
            <w:tcW w:w="2177" w:type="dxa"/>
            <w:tcBorders>
              <w:tl2br w:val="nil"/>
              <w:tr2bl w:val="nil"/>
            </w:tcBorders>
            <w:shd w:val="clear" w:color="auto" w:fill="auto"/>
            <w:noWrap/>
          </w:tcPr>
          <w:p>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流动性覆盖率（％)</w:t>
            </w:r>
          </w:p>
        </w:tc>
        <w:tc>
          <w:tcPr>
            <w:tcW w:w="1560" w:type="dxa"/>
            <w:tcBorders>
              <w:tl2br w:val="nil"/>
              <w:tr2bl w:val="nil"/>
            </w:tcBorders>
            <w:shd w:val="clear" w:color="auto" w:fill="auto"/>
            <w:noWrap/>
            <w:vAlign w:val="center"/>
          </w:tcPr>
          <w:p>
            <w:pPr>
              <w:widowControl/>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不适用</w:t>
            </w:r>
          </w:p>
        </w:tc>
        <w:tc>
          <w:tcPr>
            <w:tcW w:w="1590" w:type="dxa"/>
            <w:tcBorders>
              <w:tl2br w:val="nil"/>
              <w:tr2bl w:val="nil"/>
            </w:tcBorders>
            <w:shd w:val="clear" w:color="auto" w:fill="auto"/>
            <w:noWrap/>
            <w:vAlign w:val="center"/>
          </w:tcPr>
          <w:p>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不适用</w:t>
            </w:r>
          </w:p>
        </w:tc>
        <w:tc>
          <w:tcPr>
            <w:tcW w:w="1690" w:type="dxa"/>
            <w:tcBorders>
              <w:tl2br w:val="nil"/>
              <w:tr2bl w:val="nil"/>
            </w:tcBorders>
            <w:shd w:val="clear" w:color="auto" w:fill="auto"/>
            <w:noWrap/>
            <w:vAlign w:val="center"/>
          </w:tcPr>
          <w:p>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不适用</w:t>
            </w:r>
          </w:p>
        </w:tc>
        <w:tc>
          <w:tcPr>
            <w:tcW w:w="1430" w:type="dxa"/>
            <w:tcBorders>
              <w:tl2br w:val="nil"/>
              <w:tr2bl w:val="nil"/>
            </w:tcBorders>
            <w:shd w:val="clear" w:color="auto" w:fill="auto"/>
            <w:noWrap/>
            <w:vAlign w:val="center"/>
          </w:tcPr>
          <w:p>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不适用</w:t>
            </w:r>
          </w:p>
        </w:tc>
        <w:tc>
          <w:tcPr>
            <w:tcW w:w="1420" w:type="dxa"/>
            <w:tcBorders>
              <w:tl2br w:val="nil"/>
              <w:tr2bl w:val="nil"/>
            </w:tcBorders>
            <w:shd w:val="clear" w:color="auto" w:fill="auto"/>
            <w:noWrap/>
            <w:vAlign w:val="center"/>
          </w:tcPr>
          <w:p>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不适用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567" w:hRule="atLeast"/>
          <w:jc w:val="center"/>
        </w:trPr>
        <w:tc>
          <w:tcPr>
            <w:tcW w:w="10515" w:type="dxa"/>
            <w:gridSpan w:val="7"/>
            <w:tcBorders>
              <w:tl2br w:val="nil"/>
              <w:tr2bl w:val="nil"/>
            </w:tcBorders>
            <w:shd w:val="clear" w:color="auto" w:fill="BEBEBE" w:themeFill="background1" w:themeFillShade="BF"/>
            <w:noWrap/>
          </w:tcPr>
          <w:p>
            <w:pPr>
              <w:widowControl/>
              <w:ind w:firstLine="1687" w:firstLineChars="700"/>
              <w:jc w:val="left"/>
              <w:rPr>
                <w:rFonts w:hint="eastAsia" w:ascii="宋体" w:hAnsi="宋体" w:eastAsia="宋体" w:cs="宋体"/>
                <w:color w:val="auto"/>
                <w:kern w:val="0"/>
                <w:sz w:val="24"/>
                <w:szCs w:val="24"/>
              </w:rPr>
            </w:pPr>
            <w:r>
              <w:rPr>
                <w:rFonts w:hint="eastAsia" w:ascii="宋体" w:hAnsi="宋体" w:eastAsia="宋体" w:cs="宋体"/>
                <w:b/>
                <w:bCs/>
                <w:color w:val="auto"/>
                <w:kern w:val="0"/>
                <w:sz w:val="24"/>
                <w:szCs w:val="24"/>
              </w:rPr>
              <w:t>净稳定金比例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l2br w:val="nil"/>
              <w:tr2bl w:val="nil"/>
            </w:tcBorders>
            <w:shd w:val="clear" w:color="auto" w:fill="auto"/>
            <w:noWrap/>
          </w:tcPr>
          <w:p>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18</w:t>
            </w:r>
          </w:p>
        </w:tc>
        <w:tc>
          <w:tcPr>
            <w:tcW w:w="2177" w:type="dxa"/>
            <w:tcBorders>
              <w:tl2br w:val="nil"/>
              <w:tr2bl w:val="nil"/>
            </w:tcBorders>
            <w:shd w:val="clear" w:color="auto" w:fill="auto"/>
            <w:noWrap/>
          </w:tcPr>
          <w:p>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可用稳定资金合计</w:t>
            </w:r>
          </w:p>
        </w:tc>
        <w:tc>
          <w:tcPr>
            <w:tcW w:w="1560" w:type="dxa"/>
            <w:tcBorders>
              <w:tl2br w:val="nil"/>
              <w:tr2bl w:val="nil"/>
            </w:tcBorders>
            <w:shd w:val="clear" w:color="auto" w:fill="auto"/>
            <w:noWrap/>
            <w:vAlign w:val="center"/>
          </w:tcPr>
          <w:p>
            <w:pPr>
              <w:widowControl/>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不适用</w:t>
            </w:r>
          </w:p>
        </w:tc>
        <w:tc>
          <w:tcPr>
            <w:tcW w:w="1590" w:type="dxa"/>
            <w:tcBorders>
              <w:tl2br w:val="nil"/>
              <w:tr2bl w:val="nil"/>
            </w:tcBorders>
            <w:shd w:val="clear" w:color="auto" w:fill="auto"/>
            <w:noWrap/>
            <w:vAlign w:val="center"/>
          </w:tcPr>
          <w:p>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不适用</w:t>
            </w:r>
          </w:p>
        </w:tc>
        <w:tc>
          <w:tcPr>
            <w:tcW w:w="1690" w:type="dxa"/>
            <w:tcBorders>
              <w:tl2br w:val="nil"/>
              <w:tr2bl w:val="nil"/>
            </w:tcBorders>
            <w:shd w:val="clear" w:color="auto" w:fill="auto"/>
            <w:noWrap/>
            <w:vAlign w:val="center"/>
          </w:tcPr>
          <w:p>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不适用</w:t>
            </w:r>
          </w:p>
        </w:tc>
        <w:tc>
          <w:tcPr>
            <w:tcW w:w="1430" w:type="dxa"/>
            <w:tcBorders>
              <w:tl2br w:val="nil"/>
              <w:tr2bl w:val="nil"/>
            </w:tcBorders>
            <w:shd w:val="clear" w:color="auto" w:fill="auto"/>
            <w:noWrap/>
            <w:vAlign w:val="center"/>
          </w:tcPr>
          <w:p>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不适用</w:t>
            </w:r>
          </w:p>
        </w:tc>
        <w:tc>
          <w:tcPr>
            <w:tcW w:w="1420" w:type="dxa"/>
            <w:tcBorders>
              <w:tl2br w:val="nil"/>
              <w:tr2bl w:val="nil"/>
            </w:tcBorders>
            <w:shd w:val="clear" w:color="auto" w:fill="auto"/>
            <w:noWrap/>
            <w:vAlign w:val="center"/>
          </w:tcPr>
          <w:p>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不适用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l2br w:val="nil"/>
              <w:tr2bl w:val="nil"/>
            </w:tcBorders>
            <w:shd w:val="clear" w:color="auto" w:fill="auto"/>
            <w:noWrap/>
          </w:tcPr>
          <w:p>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19</w:t>
            </w:r>
          </w:p>
        </w:tc>
        <w:tc>
          <w:tcPr>
            <w:tcW w:w="2177" w:type="dxa"/>
            <w:tcBorders>
              <w:tl2br w:val="nil"/>
              <w:tr2bl w:val="nil"/>
            </w:tcBorders>
            <w:shd w:val="clear" w:color="auto" w:fill="auto"/>
            <w:noWrap/>
          </w:tcPr>
          <w:p>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所需稳定资金合计</w:t>
            </w:r>
          </w:p>
        </w:tc>
        <w:tc>
          <w:tcPr>
            <w:tcW w:w="1560" w:type="dxa"/>
            <w:tcBorders>
              <w:tl2br w:val="nil"/>
              <w:tr2bl w:val="nil"/>
            </w:tcBorders>
            <w:shd w:val="clear" w:color="auto" w:fill="auto"/>
            <w:noWrap/>
            <w:vAlign w:val="center"/>
          </w:tcPr>
          <w:p>
            <w:pPr>
              <w:widowControl/>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不适用</w:t>
            </w:r>
          </w:p>
        </w:tc>
        <w:tc>
          <w:tcPr>
            <w:tcW w:w="1590" w:type="dxa"/>
            <w:tcBorders>
              <w:tl2br w:val="nil"/>
              <w:tr2bl w:val="nil"/>
            </w:tcBorders>
            <w:shd w:val="clear" w:color="auto" w:fill="auto"/>
            <w:noWrap/>
            <w:vAlign w:val="center"/>
          </w:tcPr>
          <w:p>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不适用</w:t>
            </w:r>
          </w:p>
        </w:tc>
        <w:tc>
          <w:tcPr>
            <w:tcW w:w="1690" w:type="dxa"/>
            <w:tcBorders>
              <w:tl2br w:val="nil"/>
              <w:tr2bl w:val="nil"/>
            </w:tcBorders>
            <w:shd w:val="clear" w:color="auto" w:fill="auto"/>
            <w:noWrap/>
            <w:vAlign w:val="center"/>
          </w:tcPr>
          <w:p>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不适用</w:t>
            </w:r>
          </w:p>
        </w:tc>
        <w:tc>
          <w:tcPr>
            <w:tcW w:w="1430" w:type="dxa"/>
            <w:tcBorders>
              <w:tl2br w:val="nil"/>
              <w:tr2bl w:val="nil"/>
            </w:tcBorders>
            <w:shd w:val="clear" w:color="auto" w:fill="auto"/>
            <w:noWrap/>
            <w:vAlign w:val="center"/>
          </w:tcPr>
          <w:p>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不适用</w:t>
            </w:r>
          </w:p>
        </w:tc>
        <w:tc>
          <w:tcPr>
            <w:tcW w:w="1420" w:type="dxa"/>
            <w:tcBorders>
              <w:tl2br w:val="nil"/>
              <w:tr2bl w:val="nil"/>
            </w:tcBorders>
            <w:shd w:val="clear" w:color="auto" w:fill="auto"/>
            <w:noWrap/>
            <w:vAlign w:val="center"/>
          </w:tcPr>
          <w:p>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不适用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l2br w:val="nil"/>
              <w:tr2bl w:val="nil"/>
            </w:tcBorders>
            <w:shd w:val="clear" w:color="auto" w:fill="auto"/>
            <w:noWrap/>
          </w:tcPr>
          <w:p>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20</w:t>
            </w:r>
          </w:p>
        </w:tc>
        <w:tc>
          <w:tcPr>
            <w:tcW w:w="2177" w:type="dxa"/>
            <w:tcBorders>
              <w:tl2br w:val="nil"/>
              <w:tr2bl w:val="nil"/>
            </w:tcBorders>
            <w:shd w:val="clear" w:color="auto" w:fill="auto"/>
            <w:noWrap/>
          </w:tcPr>
          <w:p>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净稳定资金比例（％)</w:t>
            </w:r>
          </w:p>
        </w:tc>
        <w:tc>
          <w:tcPr>
            <w:tcW w:w="1560" w:type="dxa"/>
            <w:tcBorders>
              <w:tl2br w:val="nil"/>
              <w:tr2bl w:val="nil"/>
            </w:tcBorders>
            <w:shd w:val="clear" w:color="auto" w:fill="auto"/>
            <w:noWrap/>
            <w:vAlign w:val="center"/>
          </w:tcPr>
          <w:p>
            <w:pPr>
              <w:widowControl/>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不适用</w:t>
            </w:r>
          </w:p>
        </w:tc>
        <w:tc>
          <w:tcPr>
            <w:tcW w:w="1590" w:type="dxa"/>
            <w:tcBorders>
              <w:tl2br w:val="nil"/>
              <w:tr2bl w:val="nil"/>
            </w:tcBorders>
            <w:shd w:val="clear" w:color="auto" w:fill="auto"/>
            <w:noWrap/>
            <w:vAlign w:val="center"/>
          </w:tcPr>
          <w:p>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不适用</w:t>
            </w:r>
          </w:p>
        </w:tc>
        <w:tc>
          <w:tcPr>
            <w:tcW w:w="1690" w:type="dxa"/>
            <w:tcBorders>
              <w:tl2br w:val="nil"/>
              <w:tr2bl w:val="nil"/>
            </w:tcBorders>
            <w:shd w:val="clear" w:color="auto" w:fill="auto"/>
            <w:noWrap/>
            <w:vAlign w:val="center"/>
          </w:tcPr>
          <w:p>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不适用</w:t>
            </w:r>
          </w:p>
        </w:tc>
        <w:tc>
          <w:tcPr>
            <w:tcW w:w="1430" w:type="dxa"/>
            <w:tcBorders>
              <w:tl2br w:val="nil"/>
              <w:tr2bl w:val="nil"/>
            </w:tcBorders>
            <w:shd w:val="clear" w:color="auto" w:fill="auto"/>
            <w:noWrap/>
            <w:vAlign w:val="center"/>
          </w:tcPr>
          <w:p>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不适用</w:t>
            </w:r>
          </w:p>
        </w:tc>
        <w:tc>
          <w:tcPr>
            <w:tcW w:w="1420" w:type="dxa"/>
            <w:tcBorders>
              <w:tl2br w:val="nil"/>
              <w:tr2bl w:val="nil"/>
            </w:tcBorders>
            <w:shd w:val="clear" w:color="auto" w:fill="auto"/>
            <w:noWrap/>
            <w:vAlign w:val="center"/>
          </w:tcPr>
          <w:p>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不适用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15" w:type="dxa"/>
            <w:gridSpan w:val="7"/>
            <w:tcBorders>
              <w:tl2br w:val="nil"/>
              <w:tr2bl w:val="nil"/>
            </w:tcBorders>
            <w:shd w:val="clear" w:color="auto" w:fill="BEBEBE" w:themeFill="background1" w:themeFillShade="BF"/>
            <w:noWrap/>
            <w:vAlign w:val="top"/>
          </w:tcPr>
          <w:p>
            <w:pPr>
              <w:widowControl/>
              <w:ind w:firstLine="1687" w:firstLineChars="700"/>
              <w:jc w:val="left"/>
              <w:rPr>
                <w:rFonts w:hint="eastAsia" w:ascii="宋体" w:hAnsi="宋体" w:eastAsia="宋体" w:cs="宋体"/>
                <w:color w:val="auto"/>
                <w:kern w:val="0"/>
                <w:sz w:val="24"/>
                <w:szCs w:val="24"/>
              </w:rPr>
            </w:pPr>
            <w:r>
              <w:rPr>
                <w:rFonts w:hint="eastAsia" w:ascii="宋体" w:hAnsi="宋体" w:eastAsia="宋体" w:cs="宋体"/>
                <w:b/>
                <w:bCs/>
                <w:color w:val="auto"/>
                <w:kern w:val="0"/>
                <w:sz w:val="24"/>
                <w:szCs w:val="24"/>
              </w:rPr>
              <w:t>流动性比例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8" w:type="dxa"/>
            <w:tcBorders>
              <w:tl2br w:val="nil"/>
              <w:tr2bl w:val="nil"/>
            </w:tcBorders>
            <w:shd w:val="clear" w:color="auto" w:fill="auto"/>
            <w:noWrap/>
            <w:vAlign w:val="top"/>
          </w:tcPr>
          <w:p>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21</w:t>
            </w:r>
          </w:p>
        </w:tc>
        <w:tc>
          <w:tcPr>
            <w:tcW w:w="2177" w:type="dxa"/>
            <w:tcBorders>
              <w:tl2br w:val="nil"/>
              <w:tr2bl w:val="nil"/>
            </w:tcBorders>
            <w:shd w:val="clear" w:color="auto" w:fill="auto"/>
            <w:noWrap/>
            <w:vAlign w:val="top"/>
          </w:tcPr>
          <w:p>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流动性比例（％)</w:t>
            </w:r>
          </w:p>
        </w:tc>
        <w:tc>
          <w:tcPr>
            <w:tcW w:w="1560" w:type="dxa"/>
            <w:tcBorders>
              <w:tl2br w:val="nil"/>
              <w:tr2bl w:val="nil"/>
            </w:tcBorders>
            <w:shd w:val="clear" w:color="auto" w:fill="auto"/>
            <w:noWrap/>
            <w:vAlign w:val="top"/>
          </w:tcPr>
          <w:p>
            <w:pPr>
              <w:widowControl/>
              <w:jc w:val="left"/>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88.91</w:t>
            </w:r>
          </w:p>
        </w:tc>
        <w:tc>
          <w:tcPr>
            <w:tcW w:w="1590" w:type="dxa"/>
            <w:tcBorders>
              <w:tl2br w:val="nil"/>
              <w:tr2bl w:val="nil"/>
            </w:tcBorders>
            <w:shd w:val="clear" w:color="auto" w:fill="auto"/>
            <w:noWrap/>
            <w:vAlign w:val="top"/>
          </w:tcPr>
          <w:p>
            <w:pPr>
              <w:widowControl/>
              <w:jc w:val="left"/>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86.37</w:t>
            </w:r>
          </w:p>
        </w:tc>
        <w:tc>
          <w:tcPr>
            <w:tcW w:w="1690" w:type="dxa"/>
            <w:tcBorders>
              <w:tl2br w:val="nil"/>
              <w:tr2bl w:val="nil"/>
            </w:tcBorders>
            <w:shd w:val="clear" w:color="auto" w:fill="auto"/>
            <w:noWrap/>
            <w:vAlign w:val="top"/>
          </w:tcPr>
          <w:p>
            <w:pPr>
              <w:widowControl/>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73.51</w:t>
            </w:r>
          </w:p>
        </w:tc>
        <w:tc>
          <w:tcPr>
            <w:tcW w:w="1430" w:type="dxa"/>
            <w:tcBorders>
              <w:tl2br w:val="nil"/>
              <w:tr2bl w:val="nil"/>
            </w:tcBorders>
            <w:shd w:val="clear" w:color="auto" w:fill="auto"/>
            <w:noWrap/>
            <w:vAlign w:val="top"/>
          </w:tcPr>
          <w:p>
            <w:pPr>
              <w:widowControl/>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68.68</w:t>
            </w:r>
          </w:p>
        </w:tc>
        <w:tc>
          <w:tcPr>
            <w:tcW w:w="1420" w:type="dxa"/>
            <w:tcBorders>
              <w:tl2br w:val="nil"/>
              <w:tr2bl w:val="nil"/>
            </w:tcBorders>
            <w:shd w:val="clear" w:color="auto" w:fill="auto"/>
            <w:noWrap/>
            <w:vAlign w:val="top"/>
          </w:tcPr>
          <w:p>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63.76</w:t>
            </w:r>
          </w:p>
        </w:tc>
      </w:tr>
    </w:tbl>
    <w:p>
      <w:pPr>
        <w:pStyle w:val="6"/>
        <w:rPr>
          <w:rFonts w:hint="eastAsia" w:ascii="黑体" w:eastAsia="黑体" w:cs="黑体"/>
          <w:color w:val="auto"/>
          <w:sz w:val="32"/>
          <w:szCs w:val="32"/>
          <w:lang w:val="en-US" w:eastAsia="zh-CN"/>
        </w:rPr>
      </w:pPr>
    </w:p>
    <w:p>
      <w:pPr>
        <w:pStyle w:val="6"/>
        <w:ind w:firstLine="4480" w:firstLineChars="1400"/>
        <w:rPr>
          <w:rFonts w:ascii="黑体" w:eastAsia="黑体" w:cs="黑体"/>
          <w:color w:val="auto"/>
          <w:sz w:val="32"/>
          <w:szCs w:val="32"/>
        </w:rPr>
      </w:pPr>
      <w:r>
        <w:rPr>
          <w:rFonts w:hint="eastAsia" w:ascii="黑体" w:eastAsia="黑体" w:cs="黑体"/>
          <w:color w:val="auto"/>
          <w:sz w:val="32"/>
          <w:szCs w:val="32"/>
          <w:lang w:val="en-US" w:eastAsia="zh-CN"/>
        </w:rPr>
        <w:t>德化</w:t>
      </w:r>
      <w:r>
        <w:rPr>
          <w:rFonts w:hint="eastAsia" w:ascii="黑体" w:eastAsia="黑体" w:cs="黑体"/>
          <w:color w:val="auto"/>
          <w:sz w:val="32"/>
          <w:szCs w:val="32"/>
        </w:rPr>
        <w:t>县农村信用合作联社</w:t>
      </w:r>
    </w:p>
    <w:p>
      <w:pPr>
        <w:pStyle w:val="6"/>
        <w:rPr>
          <w:rFonts w:ascii="黑体" w:eastAsia="黑体" w:cs="黑体"/>
          <w:color w:val="auto"/>
          <w:sz w:val="32"/>
          <w:szCs w:val="32"/>
        </w:rPr>
      </w:pPr>
      <w:r>
        <w:rPr>
          <w:rFonts w:ascii="黑体" w:eastAsia="黑体" w:cs="黑体"/>
          <w:color w:val="auto"/>
          <w:sz w:val="32"/>
          <w:szCs w:val="32"/>
        </w:rPr>
        <w:t xml:space="preserve">                                 202</w:t>
      </w:r>
      <w:r>
        <w:rPr>
          <w:rFonts w:hint="eastAsia" w:ascii="黑体" w:eastAsia="黑体" w:cs="黑体"/>
          <w:color w:val="auto"/>
          <w:sz w:val="32"/>
          <w:szCs w:val="32"/>
          <w:lang w:val="en-US" w:eastAsia="zh-CN"/>
        </w:rPr>
        <w:t>5</w:t>
      </w:r>
      <w:r>
        <w:rPr>
          <w:rFonts w:hint="eastAsia" w:ascii="黑体" w:eastAsia="黑体" w:cs="黑体"/>
          <w:color w:val="auto"/>
          <w:sz w:val="32"/>
          <w:szCs w:val="32"/>
        </w:rPr>
        <w:t>年</w:t>
      </w:r>
      <w:r>
        <w:rPr>
          <w:rFonts w:hint="eastAsia" w:ascii="黑体" w:eastAsia="黑体" w:cs="黑体"/>
          <w:color w:val="auto"/>
          <w:sz w:val="32"/>
          <w:szCs w:val="32"/>
          <w:lang w:val="en-US" w:eastAsia="zh-CN"/>
        </w:rPr>
        <w:t>10</w:t>
      </w:r>
      <w:r>
        <w:rPr>
          <w:rFonts w:hint="eastAsia" w:ascii="黑体" w:eastAsia="黑体" w:cs="黑体"/>
          <w:color w:val="auto"/>
          <w:sz w:val="32"/>
          <w:szCs w:val="32"/>
        </w:rPr>
        <w:t>月</w:t>
      </w:r>
      <w:r>
        <w:rPr>
          <w:rFonts w:hint="eastAsia" w:ascii="黑体" w:eastAsia="黑体" w:cs="黑体"/>
          <w:color w:val="auto"/>
          <w:sz w:val="32"/>
          <w:szCs w:val="32"/>
          <w:lang w:val="en-US" w:eastAsia="zh-CN"/>
        </w:rPr>
        <w:t>21</w:t>
      </w:r>
      <w:r>
        <w:rPr>
          <w:rFonts w:hint="eastAsia" w:ascii="黑体" w:eastAsia="黑体" w:cs="黑体"/>
          <w:color w:val="auto"/>
          <w:sz w:val="32"/>
          <w:szCs w:val="32"/>
        </w:rPr>
        <w:t>日</w:t>
      </w:r>
    </w:p>
    <w:p>
      <w:pPr>
        <w:rPr>
          <w:rFonts w:hint="eastAsia" w:ascii="宋体" w:hAnsi="宋体" w:eastAsia="宋体" w:cs="宋体"/>
          <w:color w:val="auto"/>
        </w:rPr>
      </w:pPr>
    </w:p>
    <w:sectPr>
      <w:head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0000600000000000000"/>
    <w:charset w:val="86"/>
    <w:family w:val="swiss"/>
    <w:pitch w:val="default"/>
    <w:sig w:usb0="800002BF" w:usb1="184F6CF8" w:usb2="00000012" w:usb3="00000000" w:csb0="00160001" w:csb1="1203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hZTlmNWJhMjQ5ZDU0ZjBhMDU3YmE3MjNkZDQzYzkifQ=="/>
  </w:docVars>
  <w:rsids>
    <w:rsidRoot w:val="00000000"/>
    <w:rsid w:val="02C1058F"/>
    <w:rsid w:val="081345BB"/>
    <w:rsid w:val="200A1E2D"/>
    <w:rsid w:val="22482B53"/>
    <w:rsid w:val="25171679"/>
    <w:rsid w:val="4D4764D4"/>
    <w:rsid w:val="4FD9548C"/>
    <w:rsid w:val="6054255D"/>
    <w:rsid w:val="651E1C99"/>
    <w:rsid w:val="68B50D6A"/>
    <w:rsid w:val="6FB3443A"/>
    <w:rsid w:val="715B641D"/>
    <w:rsid w:val="719A246B"/>
    <w:rsid w:val="74786E56"/>
    <w:rsid w:val="792F05B4"/>
    <w:rsid w:val="7B5C36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Default"/>
    <w:qFormat/>
    <w:uiPriority w:val="0"/>
    <w:pPr>
      <w:widowControl w:val="0"/>
      <w:autoSpaceDE w:val="0"/>
      <w:autoSpaceDN w:val="0"/>
      <w:adjustRightInd w:val="0"/>
    </w:pPr>
    <w:rPr>
      <w:rFonts w:ascii="方正小标宋简体" w:hAnsi="方正小标宋简体" w:cs="方正小标宋简体" w:eastAsiaTheme="minorEastAsia"/>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640</Words>
  <Characters>1086</Characters>
  <Lines>0</Lines>
  <Paragraphs>0</Paragraphs>
  <TotalTime>0</TotalTime>
  <ScaleCrop>false</ScaleCrop>
  <LinksUpToDate>false</LinksUpToDate>
  <CharactersWithSpaces>1150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2024-10-23T00:47:00Z</dcterms:created>
  <dc:creator>Administrator</dc:creator>
  <cp:lastModifiedBy>Administrator</cp:lastModifiedBy>
  <cp:lastPrinted>2025-04-23T01:23:00Z</cp:lastPrinted>
  <dcterms:modified xsi:type="dcterms:W3CDTF">2025-10-22T07:14:37Z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1ED25EA519B44DB89890BB173916F859</vt:lpwstr>
  </property>
</Properties>
</file>