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C" w:rsidRDefault="00445763">
      <w:pPr>
        <w:spacing w:line="560" w:lineRule="exact"/>
        <w:jc w:val="center"/>
        <w:rPr>
          <w:rFonts w:ascii="黑体" w:eastAsia="黑体" w:hAnsi="Calibri" w:cs="Calibri"/>
          <w:b/>
          <w:sz w:val="32"/>
          <w:szCs w:val="32"/>
        </w:rPr>
      </w:pPr>
      <w:bookmarkStart w:id="0" w:name="_GoBack"/>
      <w:bookmarkEnd w:id="0"/>
      <w:r>
        <w:rPr>
          <w:rFonts w:ascii="黑体" w:eastAsia="黑体" w:hAnsi="宋体" w:cs="宋体" w:hint="eastAsia"/>
          <w:b/>
          <w:sz w:val="32"/>
          <w:szCs w:val="32"/>
        </w:rPr>
        <w:t>石狮农商银行</w:t>
      </w:r>
    </w:p>
    <w:p w:rsidR="00973B7C" w:rsidRDefault="00445763">
      <w:pPr>
        <w:spacing w:line="560" w:lineRule="exact"/>
        <w:jc w:val="center"/>
        <w:outlineLvl w:val="0"/>
        <w:rPr>
          <w:rFonts w:ascii="黑体" w:eastAsia="黑体" w:hAnsi="宋体" w:cs="宋体"/>
          <w:b/>
          <w:sz w:val="32"/>
          <w:szCs w:val="32"/>
        </w:rPr>
      </w:pPr>
      <w:r>
        <w:rPr>
          <w:rFonts w:ascii="黑体" w:eastAsia="黑体" w:hAnsi="Calibri" w:cs="Calibri" w:hint="eastAsia"/>
          <w:b/>
          <w:sz w:val="32"/>
          <w:szCs w:val="32"/>
        </w:rPr>
        <w:t>202</w:t>
      </w:r>
      <w:r w:rsidR="00EA1488">
        <w:rPr>
          <w:rFonts w:ascii="黑体" w:eastAsia="黑体" w:hAnsi="Calibri" w:cs="Calibri"/>
          <w:b/>
          <w:sz w:val="32"/>
          <w:szCs w:val="32"/>
        </w:rPr>
        <w:t>4</w:t>
      </w:r>
      <w:r>
        <w:rPr>
          <w:rFonts w:ascii="黑体" w:eastAsia="黑体" w:hAnsi="宋体" w:cs="宋体" w:hint="eastAsia"/>
          <w:b/>
          <w:sz w:val="32"/>
          <w:szCs w:val="32"/>
        </w:rPr>
        <w:t>年</w:t>
      </w:r>
      <w:r w:rsidR="00505224">
        <w:rPr>
          <w:rFonts w:ascii="黑体" w:eastAsia="黑体" w:hAnsi="宋体" w:cs="宋体" w:hint="eastAsia"/>
          <w:b/>
          <w:sz w:val="32"/>
          <w:szCs w:val="32"/>
        </w:rPr>
        <w:t>第</w:t>
      </w:r>
      <w:r w:rsidR="003F25AA">
        <w:rPr>
          <w:rFonts w:ascii="黑体" w:eastAsia="黑体" w:hAnsi="宋体" w:cs="宋体"/>
          <w:b/>
          <w:sz w:val="32"/>
          <w:szCs w:val="32"/>
        </w:rPr>
        <w:t>14</w:t>
      </w:r>
      <w:r w:rsidR="00505224">
        <w:rPr>
          <w:rFonts w:ascii="黑体" w:eastAsia="黑体" w:hAnsi="宋体" w:cs="宋体" w:hint="eastAsia"/>
          <w:b/>
          <w:sz w:val="32"/>
          <w:szCs w:val="32"/>
        </w:rPr>
        <w:t>期</w:t>
      </w:r>
      <w:r>
        <w:rPr>
          <w:rFonts w:ascii="黑体" w:eastAsia="黑体" w:hAnsi="宋体" w:cs="宋体" w:hint="eastAsia"/>
          <w:b/>
          <w:sz w:val="32"/>
          <w:szCs w:val="32"/>
        </w:rPr>
        <w:t>大额存单产品说明书(个人)</w:t>
      </w:r>
    </w:p>
    <w:p w:rsidR="00973B7C" w:rsidRDefault="00445763">
      <w:pPr>
        <w:spacing w:line="360" w:lineRule="auto"/>
        <w:rPr>
          <w:rFonts w:ascii="宋体" w:eastAsia="宋体" w:hAnsi="宋体" w:cs="宋体"/>
          <w:b/>
          <w:sz w:val="24"/>
        </w:rPr>
      </w:pPr>
      <w:r>
        <w:rPr>
          <w:rFonts w:ascii="宋体" w:eastAsia="宋体" w:hAnsi="宋体" w:cs="宋体"/>
          <w:b/>
        </w:rPr>
        <w:t>一、产品要素</w:t>
      </w:r>
    </w:p>
    <w:tbl>
      <w:tblPr>
        <w:tblW w:w="8319" w:type="dxa"/>
        <w:tblInd w:w="15" w:type="dxa"/>
        <w:tblLayout w:type="fixed"/>
        <w:tblCellMar>
          <w:left w:w="10" w:type="dxa"/>
          <w:right w:w="10" w:type="dxa"/>
        </w:tblCellMar>
        <w:tblLook w:val="04A0" w:firstRow="1" w:lastRow="0" w:firstColumn="1" w:lastColumn="0" w:noHBand="0" w:noVBand="1"/>
      </w:tblPr>
      <w:tblGrid>
        <w:gridCol w:w="2527"/>
        <w:gridCol w:w="5792"/>
      </w:tblGrid>
      <w:tr w:rsidR="00973B7C">
        <w:trPr>
          <w:trHeight w:val="38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产品名称</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BD2B62">
            <w:pPr>
              <w:spacing w:line="396" w:lineRule="auto"/>
              <w:rPr>
                <w:rFonts w:ascii="宋体" w:eastAsia="宋体" w:hAnsi="宋体" w:cs="宋体"/>
                <w:color w:val="000000"/>
                <w:szCs w:val="21"/>
              </w:rPr>
            </w:pPr>
            <w:r>
              <w:rPr>
                <w:rFonts w:ascii="宋体" w:eastAsia="宋体" w:hAnsi="宋体" w:cs="宋体" w:hint="eastAsia"/>
                <w:color w:val="000000"/>
                <w:szCs w:val="21"/>
              </w:rPr>
              <w:t>202</w:t>
            </w:r>
            <w:r w:rsidR="00EA1488">
              <w:rPr>
                <w:rFonts w:ascii="宋体" w:eastAsia="宋体" w:hAnsi="宋体" w:cs="宋体"/>
                <w:color w:val="000000"/>
                <w:szCs w:val="21"/>
              </w:rPr>
              <w:t>4</w:t>
            </w:r>
            <w:r>
              <w:rPr>
                <w:rFonts w:ascii="宋体" w:eastAsia="宋体" w:hAnsi="宋体" w:cs="宋体"/>
                <w:color w:val="000000"/>
                <w:szCs w:val="21"/>
              </w:rPr>
              <w:t>年</w:t>
            </w:r>
            <w:r w:rsidR="00505224">
              <w:rPr>
                <w:rFonts w:ascii="宋体" w:eastAsia="宋体" w:hAnsi="宋体" w:cs="宋体"/>
                <w:color w:val="000000"/>
                <w:szCs w:val="21"/>
              </w:rPr>
              <w:t>第</w:t>
            </w:r>
            <w:r w:rsidR="00BD2B62">
              <w:rPr>
                <w:rFonts w:ascii="宋体" w:eastAsia="宋体" w:hAnsi="宋体" w:cs="宋体"/>
                <w:color w:val="000000"/>
                <w:szCs w:val="21"/>
              </w:rPr>
              <w:t>14</w:t>
            </w:r>
            <w:r w:rsidR="00505224">
              <w:rPr>
                <w:rFonts w:ascii="宋体" w:eastAsia="宋体" w:hAnsi="宋体" w:cs="宋体"/>
                <w:color w:val="000000"/>
                <w:szCs w:val="21"/>
              </w:rPr>
              <w:t>期</w:t>
            </w:r>
            <w:r>
              <w:rPr>
                <w:rFonts w:ascii="宋体" w:eastAsia="宋体" w:hAnsi="宋体" w:cs="宋体" w:hint="eastAsia"/>
                <w:color w:val="000000"/>
                <w:szCs w:val="21"/>
              </w:rPr>
              <w:t>个人</w:t>
            </w:r>
            <w:r>
              <w:rPr>
                <w:rFonts w:ascii="宋体" w:eastAsia="宋体" w:hAnsi="宋体" w:cs="宋体"/>
                <w:color w:val="000000"/>
                <w:szCs w:val="21"/>
              </w:rPr>
              <w:t>大额存单</w:t>
            </w:r>
            <w:r w:rsidRPr="00445763">
              <w:rPr>
                <w:rFonts w:ascii="宋体" w:eastAsia="宋体" w:hAnsi="宋体" w:cs="宋体"/>
                <w:color w:val="FF0000"/>
                <w:szCs w:val="21"/>
              </w:rPr>
              <w:t>(</w:t>
            </w:r>
            <w:r w:rsidR="00505224">
              <w:rPr>
                <w:rFonts w:ascii="宋体" w:eastAsia="宋体" w:hAnsi="宋体" w:cs="宋体"/>
                <w:color w:val="FF0000"/>
                <w:szCs w:val="21"/>
              </w:rPr>
              <w:t>9个月</w:t>
            </w:r>
            <w:r w:rsidRPr="00445763">
              <w:rPr>
                <w:rFonts w:ascii="宋体" w:eastAsia="宋体" w:hAnsi="宋体" w:cs="宋体"/>
                <w:color w:val="FF0000"/>
                <w:szCs w:val="21"/>
              </w:rPr>
              <w:t>)</w:t>
            </w:r>
          </w:p>
        </w:tc>
      </w:tr>
      <w:tr w:rsidR="00973B7C">
        <w:trPr>
          <w:trHeight w:val="44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产品编号</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256C13" w:rsidP="003F25AA">
            <w:pPr>
              <w:jc w:val="left"/>
              <w:rPr>
                <w:rFonts w:ascii="宋体" w:eastAsia="宋体" w:hAnsi="宋体" w:cs="宋体"/>
                <w:color w:val="FF0000"/>
                <w:szCs w:val="21"/>
              </w:rPr>
            </w:pPr>
            <w:r>
              <w:rPr>
                <w:rFonts w:ascii="宋体" w:eastAsia="宋体" w:hAnsi="宋体" w:cs="宋体" w:hint="eastAsia"/>
                <w:color w:val="FF0000"/>
                <w:szCs w:val="21"/>
              </w:rPr>
              <w:t>2011A0</w:t>
            </w:r>
            <w:r w:rsidR="00505224">
              <w:rPr>
                <w:rFonts w:ascii="宋体" w:eastAsia="宋体" w:hAnsi="宋体" w:cs="宋体"/>
                <w:color w:val="FF0000"/>
                <w:szCs w:val="21"/>
              </w:rPr>
              <w:t>4</w:t>
            </w:r>
            <w:r w:rsidR="00445763">
              <w:rPr>
                <w:rFonts w:ascii="宋体" w:eastAsia="宋体" w:hAnsi="宋体" w:cs="宋体" w:hint="eastAsia"/>
                <w:color w:val="FF0000"/>
                <w:szCs w:val="21"/>
              </w:rPr>
              <w:t>202</w:t>
            </w:r>
            <w:r w:rsidR="00EA1488">
              <w:rPr>
                <w:rFonts w:ascii="宋体" w:eastAsia="宋体" w:hAnsi="宋体" w:cs="宋体"/>
                <w:color w:val="FF0000"/>
                <w:szCs w:val="21"/>
              </w:rPr>
              <w:t>4</w:t>
            </w:r>
            <w:r w:rsidR="00445763">
              <w:rPr>
                <w:rFonts w:ascii="宋体" w:eastAsia="宋体" w:hAnsi="宋体" w:cs="宋体" w:hint="eastAsia"/>
                <w:color w:val="FF0000"/>
                <w:szCs w:val="21"/>
              </w:rPr>
              <w:t>0</w:t>
            </w:r>
            <w:r w:rsidR="003F25AA">
              <w:rPr>
                <w:rFonts w:ascii="宋体" w:eastAsia="宋体" w:hAnsi="宋体" w:cs="宋体"/>
                <w:color w:val="FF0000"/>
                <w:szCs w:val="21"/>
              </w:rPr>
              <w:t>14</w:t>
            </w:r>
          </w:p>
        </w:tc>
      </w:tr>
      <w:tr w:rsidR="00973B7C">
        <w:trPr>
          <w:trHeight w:val="44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发售对象</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个人</w:t>
            </w:r>
          </w:p>
        </w:tc>
      </w:tr>
      <w:tr w:rsidR="00973B7C">
        <w:trPr>
          <w:trHeight w:val="503"/>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币种</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本金币种：人民币</w:t>
            </w:r>
            <w:r>
              <w:rPr>
                <w:rFonts w:ascii="宋体" w:eastAsia="宋体" w:hAnsi="宋体" w:cs="宋体" w:hint="eastAsia"/>
                <w:color w:val="000000"/>
                <w:szCs w:val="21"/>
              </w:rPr>
              <w:t>；</w:t>
            </w:r>
            <w:r>
              <w:rPr>
                <w:rFonts w:ascii="宋体" w:eastAsia="宋体" w:hAnsi="宋体" w:cs="宋体"/>
                <w:color w:val="000000"/>
                <w:szCs w:val="21"/>
              </w:rPr>
              <w:t xml:space="preserve"> 利息币种：人民币</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发行渠道</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CF0291">
            <w:pPr>
              <w:spacing w:line="396" w:lineRule="auto"/>
              <w:jc w:val="left"/>
              <w:rPr>
                <w:rFonts w:ascii="宋体" w:eastAsia="宋体" w:hAnsi="宋体" w:cs="宋体"/>
                <w:color w:val="000000"/>
                <w:szCs w:val="21"/>
              </w:rPr>
            </w:pPr>
            <w:r>
              <w:rPr>
                <w:rFonts w:ascii="宋体" w:eastAsia="宋体" w:hAnsi="宋体" w:cs="宋体" w:hint="eastAsia"/>
                <w:color w:val="000000"/>
                <w:szCs w:val="21"/>
              </w:rPr>
              <w:t>营业网点</w:t>
            </w:r>
            <w:r w:rsidR="00EE60BD">
              <w:rPr>
                <w:rFonts w:ascii="宋体" w:eastAsia="宋体" w:hAnsi="宋体" w:cs="宋体" w:hint="eastAsia"/>
                <w:color w:val="000000"/>
                <w:szCs w:val="21"/>
              </w:rPr>
              <w:t>、</w:t>
            </w:r>
            <w:r w:rsidR="00EE60BD">
              <w:rPr>
                <w:rFonts w:ascii="宋体" w:eastAsia="宋体" w:hAnsi="宋体" w:cs="宋体"/>
                <w:color w:val="000000"/>
                <w:szCs w:val="21"/>
              </w:rPr>
              <w:t>手机银行</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发行规模</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3F25AA">
            <w:pPr>
              <w:spacing w:line="396" w:lineRule="auto"/>
              <w:jc w:val="left"/>
              <w:rPr>
                <w:rFonts w:ascii="宋体" w:eastAsia="宋体" w:hAnsi="宋体" w:cs="宋体"/>
                <w:color w:val="000000"/>
                <w:szCs w:val="21"/>
              </w:rPr>
            </w:pPr>
            <w:r>
              <w:rPr>
                <w:rFonts w:ascii="宋体" w:eastAsia="宋体" w:hAnsi="宋体" w:cs="宋体" w:hint="eastAsia"/>
                <w:color w:val="000000"/>
                <w:szCs w:val="21"/>
              </w:rPr>
              <w:t>人民币</w:t>
            </w:r>
            <w:r w:rsidR="003F25AA">
              <w:rPr>
                <w:rFonts w:ascii="宋体" w:eastAsia="宋体" w:hAnsi="宋体" w:cs="宋体"/>
                <w:color w:val="FF0000"/>
                <w:szCs w:val="21"/>
              </w:rPr>
              <w:t>5</w:t>
            </w:r>
            <w:r w:rsidR="004C4982">
              <w:rPr>
                <w:rFonts w:ascii="宋体" w:eastAsia="宋体" w:hAnsi="宋体" w:cs="宋体"/>
                <w:color w:val="FF0000"/>
                <w:szCs w:val="21"/>
              </w:rPr>
              <w:t>000</w:t>
            </w:r>
            <w:r w:rsidR="004C4982">
              <w:rPr>
                <w:rFonts w:ascii="宋体" w:eastAsia="宋体" w:hAnsi="宋体" w:cs="宋体" w:hint="eastAsia"/>
                <w:color w:val="FF0000"/>
                <w:szCs w:val="21"/>
              </w:rPr>
              <w:t>万</w:t>
            </w:r>
            <w:r w:rsidRPr="00445763">
              <w:rPr>
                <w:rFonts w:ascii="宋体" w:eastAsia="宋体" w:hAnsi="宋体" w:cs="宋体"/>
                <w:color w:val="FF0000"/>
                <w:szCs w:val="21"/>
              </w:rPr>
              <w:t>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存单期限</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505224">
            <w:pPr>
              <w:spacing w:line="396" w:lineRule="auto"/>
              <w:jc w:val="left"/>
              <w:rPr>
                <w:rFonts w:ascii="宋体" w:eastAsia="宋体" w:hAnsi="宋体" w:cs="宋体"/>
                <w:color w:val="FF0000"/>
                <w:szCs w:val="21"/>
              </w:rPr>
            </w:pPr>
            <w:r>
              <w:rPr>
                <w:rFonts w:ascii="宋体" w:eastAsia="宋体" w:hAnsi="宋体" w:cs="宋体"/>
                <w:color w:val="FF0000"/>
                <w:szCs w:val="21"/>
              </w:rPr>
              <w:t>9个月</w:t>
            </w:r>
          </w:p>
        </w:tc>
      </w:tr>
      <w:tr w:rsidR="00973B7C">
        <w:trPr>
          <w:trHeight w:val="324"/>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发行时间</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256C13" w:rsidP="003F25AA">
            <w:pPr>
              <w:spacing w:line="396" w:lineRule="auto"/>
              <w:jc w:val="left"/>
              <w:rPr>
                <w:rFonts w:ascii="宋体" w:eastAsia="宋体" w:hAnsi="宋体" w:cs="宋体"/>
                <w:color w:val="FF0000"/>
                <w:szCs w:val="21"/>
              </w:rPr>
            </w:pPr>
            <w:r>
              <w:rPr>
                <w:rFonts w:ascii="宋体" w:eastAsia="宋体" w:hAnsi="宋体" w:cs="宋体" w:hint="eastAsia"/>
                <w:color w:val="000000"/>
                <w:szCs w:val="21"/>
              </w:rPr>
              <w:t>2024</w:t>
            </w:r>
            <w:r>
              <w:rPr>
                <w:rFonts w:ascii="宋体" w:eastAsia="宋体" w:hAnsi="宋体" w:cs="宋体"/>
                <w:color w:val="000000"/>
                <w:szCs w:val="21"/>
              </w:rPr>
              <w:t>年</w:t>
            </w:r>
            <w:r w:rsidR="003F25AA">
              <w:rPr>
                <w:rFonts w:ascii="宋体" w:eastAsia="宋体" w:hAnsi="宋体" w:cs="宋体"/>
                <w:color w:val="000000"/>
                <w:szCs w:val="21"/>
              </w:rPr>
              <w:t>6</w:t>
            </w:r>
            <w:r>
              <w:rPr>
                <w:rFonts w:ascii="宋体" w:eastAsia="宋体" w:hAnsi="宋体" w:cs="宋体"/>
                <w:color w:val="000000"/>
                <w:szCs w:val="21"/>
              </w:rPr>
              <w:t>月</w:t>
            </w:r>
            <w:r w:rsidR="003F25AA">
              <w:rPr>
                <w:rFonts w:ascii="宋体" w:eastAsia="宋体" w:hAnsi="宋体" w:cs="宋体"/>
                <w:color w:val="000000"/>
                <w:szCs w:val="21"/>
              </w:rPr>
              <w:t>6</w:t>
            </w:r>
            <w:r>
              <w:rPr>
                <w:rFonts w:ascii="宋体" w:eastAsia="宋体" w:hAnsi="宋体" w:cs="宋体"/>
                <w:color w:val="000000"/>
                <w:szCs w:val="21"/>
              </w:rPr>
              <w:t xml:space="preserve">日- </w:t>
            </w:r>
            <w:r>
              <w:rPr>
                <w:rFonts w:ascii="宋体" w:eastAsia="宋体" w:hAnsi="宋体" w:cs="宋体" w:hint="eastAsia"/>
                <w:color w:val="000000"/>
                <w:szCs w:val="21"/>
              </w:rPr>
              <w:t>2024</w:t>
            </w:r>
            <w:r>
              <w:rPr>
                <w:rFonts w:ascii="宋体" w:eastAsia="宋体" w:hAnsi="宋体" w:cs="宋体"/>
                <w:color w:val="000000"/>
                <w:szCs w:val="21"/>
              </w:rPr>
              <w:t>年</w:t>
            </w:r>
            <w:r w:rsidR="003F25AA">
              <w:rPr>
                <w:rFonts w:ascii="宋体" w:eastAsia="宋体" w:hAnsi="宋体" w:cs="宋体"/>
                <w:color w:val="000000"/>
                <w:szCs w:val="21"/>
              </w:rPr>
              <w:t>9</w:t>
            </w:r>
            <w:r>
              <w:rPr>
                <w:rFonts w:ascii="宋体" w:eastAsia="宋体" w:hAnsi="宋体" w:cs="宋体"/>
                <w:color w:val="000000"/>
                <w:szCs w:val="21"/>
              </w:rPr>
              <w:t>月</w:t>
            </w:r>
            <w:r w:rsidR="00CB5B1D">
              <w:rPr>
                <w:rFonts w:ascii="宋体" w:eastAsia="宋体" w:hAnsi="宋体" w:cs="宋体"/>
                <w:color w:val="000000"/>
                <w:szCs w:val="21"/>
              </w:rPr>
              <w:t>30</w:t>
            </w:r>
            <w:r>
              <w:rPr>
                <w:rFonts w:ascii="宋体" w:eastAsia="宋体" w:hAnsi="宋体" w:cs="宋体"/>
                <w:color w:val="000000"/>
                <w:szCs w:val="21"/>
              </w:rPr>
              <w:t>日</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认购起点金额</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767D1E">
            <w:pPr>
              <w:spacing w:line="396" w:lineRule="auto"/>
              <w:jc w:val="left"/>
              <w:rPr>
                <w:rFonts w:ascii="宋体" w:eastAsia="宋体" w:hAnsi="宋体" w:cs="宋体"/>
                <w:color w:val="000000"/>
                <w:szCs w:val="21"/>
              </w:rPr>
            </w:pPr>
            <w:r>
              <w:rPr>
                <w:rFonts w:ascii="宋体" w:eastAsia="宋体" w:hAnsi="宋体" w:cs="宋体"/>
                <w:color w:val="000000"/>
                <w:szCs w:val="21"/>
              </w:rPr>
              <w:t>2</w:t>
            </w:r>
            <w:r w:rsidR="00445763">
              <w:rPr>
                <w:rFonts w:ascii="宋体" w:eastAsia="宋体" w:hAnsi="宋体" w:cs="宋体" w:hint="eastAsia"/>
                <w:color w:val="000000"/>
                <w:szCs w:val="21"/>
              </w:rPr>
              <w:t>0</w:t>
            </w:r>
            <w:r w:rsidR="00445763">
              <w:rPr>
                <w:rFonts w:ascii="宋体" w:eastAsia="宋体" w:hAnsi="宋体" w:cs="宋体"/>
                <w:color w:val="000000"/>
                <w:szCs w:val="21"/>
              </w:rPr>
              <w:t>万元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最小递增金额</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0.01</w:t>
            </w:r>
            <w:r>
              <w:rPr>
                <w:rFonts w:ascii="宋体" w:eastAsia="宋体" w:hAnsi="宋体" w:cs="宋体"/>
                <w:color w:val="000000"/>
                <w:szCs w:val="21"/>
              </w:rPr>
              <w:t>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年利率（%）</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C3AE1" w:rsidRDefault="00FC3AE1" w:rsidP="00227DEA">
            <w:pPr>
              <w:jc w:val="left"/>
              <w:rPr>
                <w:rFonts w:ascii="仿宋_GB2312" w:eastAsia="仿宋_GB2312"/>
                <w:b/>
                <w:szCs w:val="21"/>
              </w:rPr>
            </w:pPr>
            <w:r w:rsidRPr="00FC3AE1">
              <w:rPr>
                <w:rFonts w:ascii="仿宋_GB2312" w:eastAsia="仿宋_GB2312" w:hint="eastAsia"/>
                <w:szCs w:val="21"/>
              </w:rPr>
              <w:t>【2</w:t>
            </w:r>
            <w:r w:rsidRPr="00FC3AE1">
              <w:rPr>
                <w:rFonts w:ascii="仿宋_GB2312" w:eastAsia="仿宋_GB2312"/>
                <w:szCs w:val="21"/>
              </w:rPr>
              <w:t>0万</w:t>
            </w:r>
            <w:r w:rsidRPr="00FC3AE1">
              <w:rPr>
                <w:rFonts w:ascii="仿宋_GB2312" w:eastAsia="仿宋_GB2312" w:hint="eastAsia"/>
                <w:szCs w:val="21"/>
              </w:rPr>
              <w:t>,</w:t>
            </w:r>
            <w:r w:rsidRPr="00FC3AE1">
              <w:rPr>
                <w:rFonts w:ascii="仿宋_GB2312" w:eastAsia="仿宋_GB2312"/>
                <w:szCs w:val="21"/>
              </w:rPr>
              <w:t>100万）</w:t>
            </w:r>
            <w:r w:rsidRPr="00FC3AE1">
              <w:rPr>
                <w:rFonts w:ascii="仿宋_GB2312" w:eastAsia="仿宋_GB2312" w:hint="eastAsia"/>
                <w:szCs w:val="21"/>
              </w:rPr>
              <w:t>：1</w:t>
            </w:r>
            <w:r w:rsidRPr="00FC3AE1">
              <w:rPr>
                <w:rFonts w:ascii="仿宋_GB2312" w:eastAsia="仿宋_GB2312"/>
                <w:szCs w:val="21"/>
              </w:rPr>
              <w:t>.</w:t>
            </w:r>
            <w:r w:rsidR="00505224">
              <w:rPr>
                <w:rFonts w:ascii="仿宋_GB2312" w:eastAsia="仿宋_GB2312"/>
                <w:szCs w:val="21"/>
              </w:rPr>
              <w:t>95</w:t>
            </w:r>
            <w:r w:rsidRPr="00FC3AE1">
              <w:rPr>
                <w:rFonts w:ascii="仿宋_GB2312" w:eastAsia="仿宋_GB2312" w:hint="eastAsia"/>
                <w:szCs w:val="21"/>
              </w:rPr>
              <w:t>%</w:t>
            </w:r>
            <w:r>
              <w:rPr>
                <w:rFonts w:ascii="仿宋_GB2312" w:eastAsia="仿宋_GB2312" w:hint="eastAsia"/>
                <w:b/>
                <w:szCs w:val="21"/>
              </w:rPr>
              <w:t>；</w:t>
            </w:r>
          </w:p>
          <w:p w:rsidR="00FC3AE1" w:rsidRDefault="00FC3AE1" w:rsidP="00227DEA">
            <w:pPr>
              <w:jc w:val="left"/>
              <w:rPr>
                <w:rFonts w:ascii="仿宋_GB2312" w:eastAsia="仿宋_GB2312"/>
                <w:szCs w:val="21"/>
              </w:rPr>
            </w:pPr>
            <w:r w:rsidRPr="00FC3AE1">
              <w:rPr>
                <w:rFonts w:ascii="仿宋_GB2312" w:eastAsia="仿宋_GB2312" w:hint="eastAsia"/>
                <w:szCs w:val="21"/>
              </w:rPr>
              <w:t>【</w:t>
            </w:r>
            <w:r w:rsidRPr="00FC3AE1">
              <w:rPr>
                <w:rFonts w:ascii="仿宋_GB2312" w:eastAsia="仿宋_GB2312"/>
                <w:szCs w:val="21"/>
              </w:rPr>
              <w:t>100万</w:t>
            </w:r>
            <w:r w:rsidRPr="00FC3AE1">
              <w:rPr>
                <w:rFonts w:ascii="仿宋_GB2312" w:eastAsia="仿宋_GB2312" w:hint="eastAsia"/>
                <w:szCs w:val="21"/>
              </w:rPr>
              <w:t>,</w:t>
            </w:r>
            <w:r w:rsidRPr="00FC3AE1">
              <w:rPr>
                <w:rFonts w:ascii="仿宋_GB2312" w:eastAsia="仿宋_GB2312"/>
                <w:szCs w:val="21"/>
              </w:rPr>
              <w:t>200万）</w:t>
            </w:r>
            <w:r>
              <w:rPr>
                <w:rFonts w:ascii="仿宋_GB2312" w:eastAsia="仿宋_GB2312" w:hint="eastAsia"/>
                <w:szCs w:val="21"/>
              </w:rPr>
              <w:t>：</w:t>
            </w:r>
            <w:r w:rsidR="00505224">
              <w:rPr>
                <w:rFonts w:ascii="仿宋_GB2312" w:eastAsia="仿宋_GB2312"/>
                <w:szCs w:val="21"/>
              </w:rPr>
              <w:t>2.05</w:t>
            </w:r>
            <w:r>
              <w:rPr>
                <w:rFonts w:ascii="仿宋_GB2312" w:eastAsia="仿宋_GB2312" w:hint="eastAsia"/>
                <w:szCs w:val="21"/>
              </w:rPr>
              <w:t>%；</w:t>
            </w:r>
          </w:p>
          <w:p w:rsidR="00973B7C" w:rsidRPr="00FC3AE1" w:rsidRDefault="00FC3AE1" w:rsidP="00505224">
            <w:pPr>
              <w:jc w:val="left"/>
              <w:rPr>
                <w:color w:val="FF0000"/>
                <w:szCs w:val="21"/>
              </w:rPr>
            </w:pPr>
            <w:r w:rsidRPr="00FC3AE1">
              <w:rPr>
                <w:rFonts w:ascii="仿宋_GB2312" w:eastAsia="仿宋_GB2312" w:hint="eastAsia"/>
                <w:szCs w:val="21"/>
              </w:rPr>
              <w:t>2</w:t>
            </w:r>
            <w:r w:rsidRPr="00FC3AE1">
              <w:rPr>
                <w:rFonts w:ascii="仿宋_GB2312" w:eastAsia="仿宋_GB2312"/>
                <w:szCs w:val="21"/>
              </w:rPr>
              <w:t>00万</w:t>
            </w:r>
            <w:r w:rsidR="00B40860">
              <w:rPr>
                <w:rFonts w:ascii="仿宋_GB2312" w:eastAsia="仿宋_GB2312" w:hint="eastAsia"/>
                <w:szCs w:val="21"/>
              </w:rPr>
              <w:t>（含）</w:t>
            </w:r>
            <w:r w:rsidRPr="00FC3AE1">
              <w:rPr>
                <w:rFonts w:ascii="仿宋_GB2312" w:eastAsia="仿宋_GB2312"/>
                <w:szCs w:val="21"/>
              </w:rPr>
              <w:t>以上</w:t>
            </w:r>
            <w:r>
              <w:rPr>
                <w:rFonts w:ascii="仿宋_GB2312" w:eastAsia="仿宋_GB2312" w:hint="eastAsia"/>
                <w:szCs w:val="21"/>
              </w:rPr>
              <w:t>：</w:t>
            </w:r>
            <w:r w:rsidR="00505224">
              <w:rPr>
                <w:rFonts w:ascii="仿宋_GB2312" w:eastAsia="仿宋_GB2312"/>
                <w:szCs w:val="21"/>
              </w:rPr>
              <w:t>2.15</w:t>
            </w:r>
            <w:r>
              <w:rPr>
                <w:rFonts w:ascii="仿宋_GB2312" w:eastAsia="仿宋_GB2312" w:hint="eastAsia"/>
                <w:szCs w:val="21"/>
              </w:rPr>
              <w:t>%</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2A58DA" w:rsidRDefault="00256C13" w:rsidP="00256C13">
            <w:pPr>
              <w:spacing w:line="396" w:lineRule="auto"/>
              <w:rPr>
                <w:rFonts w:ascii="宋体" w:eastAsia="宋体" w:hAnsi="宋体" w:cs="宋体"/>
                <w:color w:val="FF0000"/>
                <w:szCs w:val="21"/>
              </w:rPr>
            </w:pPr>
            <w:r w:rsidRPr="002A58DA">
              <w:rPr>
                <w:rFonts w:ascii="宋体" w:eastAsia="宋体" w:hAnsi="宋体" w:cs="宋体"/>
                <w:color w:val="FF0000"/>
                <w:szCs w:val="21"/>
              </w:rPr>
              <w:t>利率产品名称</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2A58DA" w:rsidRDefault="00256C13" w:rsidP="00256C13">
            <w:pPr>
              <w:jc w:val="left"/>
              <w:rPr>
                <w:rFonts w:ascii="宋体" w:eastAsia="宋体" w:hAnsi="宋体" w:cs="宋体"/>
                <w:color w:val="FF0000"/>
                <w:szCs w:val="21"/>
              </w:rPr>
            </w:pPr>
            <w:r w:rsidRPr="002A58DA">
              <w:rPr>
                <w:rFonts w:ascii="宋体" w:eastAsia="宋体" w:hAnsi="宋体" w:cs="宋体" w:hint="eastAsia"/>
                <w:color w:val="FF0000"/>
                <w:szCs w:val="21"/>
              </w:rPr>
              <w:t>按</w:t>
            </w:r>
            <w:r w:rsidR="00FC3AE1">
              <w:rPr>
                <w:rFonts w:ascii="宋体" w:eastAsia="宋体" w:hAnsi="宋体" w:cs="宋体" w:hint="eastAsia"/>
                <w:color w:val="FF0000"/>
                <w:szCs w:val="21"/>
              </w:rPr>
              <w:t>金额</w:t>
            </w:r>
            <w:r w:rsidRPr="002A58DA">
              <w:rPr>
                <w:rFonts w:ascii="宋体" w:eastAsia="宋体" w:hAnsi="宋体" w:cs="宋体" w:hint="eastAsia"/>
                <w:color w:val="FF0000"/>
                <w:szCs w:val="21"/>
              </w:rPr>
              <w:t>加点-期满付息大额存单</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计息类型</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固定利率</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利息计算方式</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到期兑付利息＝存单面值×年利率×存单期限（年）</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9B281D" w:rsidRDefault="00256C13" w:rsidP="00256C13">
            <w:pPr>
              <w:spacing w:line="396" w:lineRule="auto"/>
              <w:rPr>
                <w:rFonts w:ascii="宋体" w:eastAsia="宋体" w:hAnsi="宋体" w:cs="宋体"/>
                <w:color w:val="000000" w:themeColor="text1"/>
                <w:szCs w:val="21"/>
              </w:rPr>
            </w:pPr>
            <w:r w:rsidRPr="009B281D">
              <w:rPr>
                <w:rFonts w:ascii="宋体" w:eastAsia="宋体" w:hAnsi="宋体" w:cs="宋体" w:hint="eastAsia"/>
                <w:color w:val="000000" w:themeColor="text1"/>
                <w:szCs w:val="21"/>
              </w:rPr>
              <w:t>付息方式</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9B281D" w:rsidRDefault="00256C13" w:rsidP="00256C13">
            <w:pPr>
              <w:spacing w:line="396" w:lineRule="auto"/>
              <w:jc w:val="left"/>
              <w:rPr>
                <w:rFonts w:ascii="宋体" w:eastAsia="宋体" w:hAnsi="宋体" w:cs="宋体"/>
                <w:color w:val="000000" w:themeColor="text1"/>
                <w:szCs w:val="21"/>
              </w:rPr>
            </w:pPr>
            <w:r w:rsidRPr="009B281D">
              <w:rPr>
                <w:rFonts w:ascii="宋体" w:eastAsia="宋体" w:hAnsi="宋体" w:cs="宋体" w:hint="eastAsia"/>
                <w:color w:val="000000" w:themeColor="text1"/>
                <w:szCs w:val="21"/>
              </w:rPr>
              <w:t>到期一次还本付息</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起息日</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购买成功当日</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到期日</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起息日起满</w:t>
            </w:r>
            <w:r w:rsidR="00505224">
              <w:rPr>
                <w:rFonts w:ascii="宋体" w:eastAsia="宋体" w:hAnsi="宋体" w:cs="宋体"/>
                <w:color w:val="000000"/>
                <w:szCs w:val="21"/>
              </w:rPr>
              <w:t>9个月</w:t>
            </w:r>
            <w:r>
              <w:rPr>
                <w:rFonts w:ascii="宋体" w:eastAsia="宋体" w:hAnsi="宋体" w:cs="宋体"/>
                <w:color w:val="000000"/>
                <w:szCs w:val="21"/>
              </w:rPr>
              <w:t>，对年对月对日</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提前支取条款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hint="eastAsia"/>
                <w:color w:val="000000"/>
                <w:szCs w:val="21"/>
              </w:rPr>
              <w:t>提前支取的利率为支取日挂牌公告的活期利率</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赎回</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否</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hint="eastAsia"/>
                <w:color w:val="000000"/>
                <w:szCs w:val="21"/>
              </w:rPr>
              <w:t>转让</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445763" w:rsidRDefault="00256C13" w:rsidP="00256C13">
            <w:pPr>
              <w:spacing w:line="396" w:lineRule="auto"/>
              <w:jc w:val="left"/>
              <w:rPr>
                <w:rFonts w:ascii="宋体" w:eastAsia="宋体" w:hAnsi="宋体" w:cs="宋体"/>
                <w:color w:val="FF0000"/>
                <w:szCs w:val="21"/>
              </w:rPr>
            </w:pPr>
            <w:r>
              <w:rPr>
                <w:rFonts w:ascii="宋体" w:eastAsia="宋体" w:hAnsi="宋体" w:cs="宋体" w:hint="eastAsia"/>
                <w:color w:val="FF0000"/>
                <w:szCs w:val="21"/>
              </w:rPr>
              <w:t>支持转让</w:t>
            </w:r>
            <w:r>
              <w:rPr>
                <w:rFonts w:ascii="宋体" w:eastAsia="宋体" w:hAnsi="宋体" w:cs="宋体"/>
                <w:color w:val="FF0000"/>
                <w:szCs w:val="21"/>
              </w:rPr>
              <w:t>，转让手续费为</w:t>
            </w:r>
            <w:r>
              <w:rPr>
                <w:rFonts w:ascii="宋体" w:eastAsia="宋体" w:hAnsi="宋体" w:cs="宋体" w:hint="eastAsia"/>
                <w:color w:val="FF0000"/>
                <w:szCs w:val="21"/>
              </w:rPr>
              <w:t>0.00元</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附属条款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hint="eastAsia"/>
                <w:color w:val="000000"/>
                <w:szCs w:val="21"/>
              </w:rPr>
              <w:t>无</w:t>
            </w:r>
          </w:p>
        </w:tc>
      </w:tr>
      <w:tr w:rsidR="00256C13">
        <w:trPr>
          <w:trHeight w:val="26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b/>
                <w:color w:val="000000"/>
                <w:szCs w:val="21"/>
              </w:rPr>
            </w:pPr>
            <w:r>
              <w:rPr>
                <w:rFonts w:ascii="宋体" w:eastAsia="宋体" w:hAnsi="宋体" w:cs="宋体"/>
                <w:b/>
                <w:color w:val="000000"/>
                <w:szCs w:val="21"/>
              </w:rPr>
              <w:t>税款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b/>
                <w:color w:val="000000"/>
                <w:szCs w:val="21"/>
              </w:rPr>
            </w:pPr>
            <w:r>
              <w:rPr>
                <w:rFonts w:ascii="宋体" w:eastAsia="宋体" w:hAnsi="宋体" w:cs="宋体" w:hint="eastAsia"/>
                <w:color w:val="000000"/>
                <w:szCs w:val="21"/>
              </w:rPr>
              <w:t>存款人因购买本产品所导致的任何现有或将来税费(包括但不</w:t>
            </w:r>
            <w:r>
              <w:rPr>
                <w:rFonts w:ascii="宋体" w:eastAsia="宋体" w:hAnsi="宋体" w:cs="宋体" w:hint="eastAsia"/>
                <w:color w:val="000000"/>
                <w:szCs w:val="21"/>
              </w:rPr>
              <w:lastRenderedPageBreak/>
              <w:t>限于利息税)，由存款人自行承担。税收规定根据国家相关规定执行。</w:t>
            </w:r>
          </w:p>
        </w:tc>
      </w:tr>
    </w:tbl>
    <w:p w:rsidR="00973B7C" w:rsidRDefault="00973B7C"/>
    <w:p w:rsidR="00973B7C" w:rsidRDefault="00445763">
      <w:pPr>
        <w:spacing w:line="360" w:lineRule="auto"/>
        <w:rPr>
          <w:rFonts w:ascii="宋体" w:eastAsia="宋体" w:hAnsi="宋体" w:cs="宋体"/>
          <w:b/>
          <w:sz w:val="24"/>
        </w:rPr>
      </w:pPr>
      <w:r>
        <w:rPr>
          <w:rFonts w:ascii="宋体" w:eastAsia="宋体" w:hAnsi="宋体" w:cs="宋体" w:hint="eastAsia"/>
          <w:b/>
        </w:rPr>
        <w:t>二</w:t>
      </w:r>
      <w:r>
        <w:rPr>
          <w:rFonts w:ascii="宋体" w:eastAsia="宋体" w:hAnsi="宋体" w:cs="宋体"/>
          <w:b/>
        </w:rPr>
        <w:t>、产品</w:t>
      </w:r>
      <w:r>
        <w:rPr>
          <w:rFonts w:ascii="宋体" w:eastAsia="宋体" w:hAnsi="宋体" w:cs="宋体" w:hint="eastAsia"/>
          <w:b/>
        </w:rPr>
        <w:t>相关说明</w:t>
      </w:r>
    </w:p>
    <w:tbl>
      <w:tblPr>
        <w:tblW w:w="8319" w:type="dxa"/>
        <w:tblInd w:w="15" w:type="dxa"/>
        <w:tblLayout w:type="fixed"/>
        <w:tblCellMar>
          <w:left w:w="10" w:type="dxa"/>
          <w:right w:w="10" w:type="dxa"/>
        </w:tblCellMar>
        <w:tblLook w:val="04A0" w:firstRow="1" w:lastRow="0" w:firstColumn="1" w:lastColumn="0" w:noHBand="0" w:noVBand="1"/>
      </w:tblPr>
      <w:tblGrid>
        <w:gridCol w:w="2527"/>
        <w:gridCol w:w="5792"/>
      </w:tblGrid>
      <w:tr w:rsidR="00973B7C">
        <w:trPr>
          <w:trHeight w:val="69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认购说明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1.存款人须在我行开立个人结算账户，存款人可在我行网点认购本产品</w:t>
            </w:r>
            <w:r w:rsidR="00EE60BD">
              <w:rPr>
                <w:rFonts w:ascii="宋体" w:eastAsia="宋体" w:hAnsi="宋体" w:cs="宋体" w:hint="eastAsia"/>
                <w:color w:val="000000"/>
                <w:szCs w:val="21"/>
              </w:rPr>
              <w:t>，或经我行手机银行等电子渠道进行认购</w:t>
            </w:r>
            <w:r>
              <w:rPr>
                <w:rFonts w:ascii="宋体" w:eastAsia="宋体" w:hAnsi="宋体" w:cs="宋体" w:hint="eastAsia"/>
                <w:color w:val="000000"/>
                <w:szCs w:val="21"/>
              </w:rPr>
              <w:t>。</w:t>
            </w:r>
          </w:p>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2.存款人在认购前请知晓并充分理解本期产品说明书全部条款。</w:t>
            </w:r>
          </w:p>
        </w:tc>
      </w:tr>
      <w:tr w:rsidR="00973B7C">
        <w:trPr>
          <w:trHeight w:val="44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提前支取说明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在存单未到期前，存款人可办理全额提前支取。因办理存款证明、质押、冻结、挂失等业务导致状态异常的大额存单不可提前支取。</w:t>
            </w:r>
          </w:p>
        </w:tc>
      </w:tr>
      <w:tr w:rsidR="00973B7C">
        <w:trPr>
          <w:trHeight w:val="44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转让说明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445763">
            <w:pPr>
              <w:widowControl/>
              <w:shd w:val="clear" w:color="auto" w:fill="FFFFFF"/>
              <w:spacing w:line="500" w:lineRule="exact"/>
              <w:rPr>
                <w:color w:val="FF0000"/>
              </w:rPr>
            </w:pPr>
            <w:r w:rsidRPr="00445763">
              <w:rPr>
                <w:rFonts w:ascii="宋体" w:eastAsia="宋体" w:hAnsi="宋体" w:cs="宋体" w:hint="eastAsia"/>
                <w:color w:val="FF0000"/>
                <w:szCs w:val="21"/>
              </w:rPr>
              <w:t>支持转让</w:t>
            </w:r>
            <w:r w:rsidR="00D10C6D">
              <w:rPr>
                <w:rFonts w:ascii="宋体" w:eastAsia="宋体" w:hAnsi="宋体" w:cs="宋体" w:hint="eastAsia"/>
                <w:color w:val="FF0000"/>
                <w:szCs w:val="21"/>
              </w:rPr>
              <w:t>，</w:t>
            </w:r>
            <w:r w:rsidR="00D10C6D">
              <w:rPr>
                <w:rFonts w:ascii="宋体" w:eastAsia="宋体" w:hAnsi="宋体" w:cs="宋体"/>
                <w:color w:val="FF0000"/>
                <w:szCs w:val="21"/>
              </w:rPr>
              <w:t>转让手续费为</w:t>
            </w:r>
            <w:r w:rsidR="00D10C6D">
              <w:rPr>
                <w:rFonts w:ascii="宋体" w:eastAsia="宋体" w:hAnsi="宋体" w:cs="宋体" w:hint="eastAsia"/>
                <w:color w:val="FF0000"/>
                <w:szCs w:val="21"/>
              </w:rPr>
              <w:t>0.00元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rPr>
                <w:b/>
              </w:rPr>
            </w:pPr>
            <w:r>
              <w:rPr>
                <w:rFonts w:hint="eastAsia"/>
                <w:b/>
              </w:rPr>
              <w:t>到期本息兑付：</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大额存单到期后，存款人可在柜面办理到期兑付手续，逾期未办理的，银行于次日自动将本息资金划转到存款人指定活期账户内（若无指定账户，未支取本息仍保留在大额存单账户内，需至柜台办理兑付）；存款人留存的原存单或存款证实书可无需交回，但因办理存款证明、质押、冻结、灰名单等业务导致状态异常的大额存单不可自动兑付，需存款人持有相关有效证件到网点办理兑付业务。</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赎回说明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不可赎回</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hAnsi="宋体" w:cs="宋体" w:hint="eastAsia"/>
                <w:b/>
                <w:color w:val="000000"/>
                <w:kern w:val="0"/>
                <w:szCs w:val="21"/>
              </w:rPr>
              <w:t>利息收益说明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本产品是我行存款类金融产品，自存款人认购之日起计息。如存款人持有到期，我行保证本金兑付并按票面利率支付利息。</w:t>
            </w:r>
          </w:p>
          <w:p w:rsidR="00973B7C" w:rsidRDefault="00445763" w:rsidP="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如存款人提前支取，提前支取的部分按照支取日挂牌公告的活期利率计算利息。</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hAnsi="宋体" w:cs="宋体"/>
                <w:b/>
                <w:color w:val="000000"/>
                <w:kern w:val="0"/>
                <w:szCs w:val="21"/>
              </w:rPr>
            </w:pPr>
            <w:r>
              <w:rPr>
                <w:rFonts w:ascii="宋体" w:hAnsi="宋体" w:cs="宋体" w:hint="eastAsia"/>
                <w:b/>
                <w:color w:val="000000"/>
                <w:kern w:val="0"/>
                <w:szCs w:val="21"/>
              </w:rPr>
              <w:t>到期约定转存</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hAnsi="宋体" w:cs="宋体"/>
                <w:color w:val="000000"/>
                <w:kern w:val="0"/>
                <w:szCs w:val="21"/>
              </w:rPr>
            </w:pPr>
            <w:r>
              <w:rPr>
                <w:rFonts w:ascii="宋体" w:eastAsia="宋体" w:hAnsi="宋体" w:cs="宋体" w:hint="eastAsia"/>
                <w:color w:val="000000"/>
                <w:szCs w:val="21"/>
              </w:rPr>
              <w:t>存款人办理预约转存后产品到期由银行系统自动将本息返还到约定转存账户中。</w:t>
            </w:r>
          </w:p>
        </w:tc>
      </w:tr>
    </w:tbl>
    <w:p w:rsidR="00973B7C" w:rsidRDefault="00973B7C">
      <w:pPr>
        <w:rPr>
          <w:b/>
        </w:rPr>
      </w:pPr>
    </w:p>
    <w:p w:rsidR="00973B7C" w:rsidRDefault="00445763">
      <w:pPr>
        <w:rPr>
          <w:b/>
        </w:rPr>
      </w:pPr>
      <w:r>
        <w:rPr>
          <w:rFonts w:hint="eastAsia"/>
          <w:b/>
        </w:rPr>
        <w:t>三、注意事项</w:t>
      </w:r>
    </w:p>
    <w:tbl>
      <w:tblPr>
        <w:tblW w:w="8319" w:type="dxa"/>
        <w:tblInd w:w="15" w:type="dxa"/>
        <w:tblLayout w:type="fixed"/>
        <w:tblCellMar>
          <w:left w:w="10" w:type="dxa"/>
          <w:right w:w="10" w:type="dxa"/>
        </w:tblCellMar>
        <w:tblLook w:val="04A0" w:firstRow="1" w:lastRow="0" w:firstColumn="1" w:lastColumn="0" w:noHBand="0" w:noVBand="1"/>
      </w:tblPr>
      <w:tblGrid>
        <w:gridCol w:w="8319"/>
      </w:tblGrid>
      <w:tr w:rsidR="00973B7C">
        <w:trPr>
          <w:trHeight w:val="864"/>
        </w:trPr>
        <w:tc>
          <w:tcPr>
            <w:tcW w:w="831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根据《存款保险条例》，本产品作为一般性存款，纳入存款保险的保障范围。</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本产品为我行面向个人客户发行的，以人民币计价的电子记账式大额存款凭证，存款人可能会承担以下风险，请详细阅读充分了解风险。</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1.赎回风险：若出现说明书约定的银行赎回的情形，可能导致存款人不能按照产品发行时约定期限和利率兑付利息。</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信息传递风险：若存款人未及时登录我行手机银行或到我行营业网点查询，或在我行预留的有效联系方式发生变更且未及时告知我行或因存款人其他原因导致我行无法及时联系存款人，则可能会因信息无法及时传递导致风险，由此而产生的责任和风险由存款人自行承担。</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3.不可抗力风险：因自然灾害、社会动乱、战争等不可抗力因素，从而可能导致本存款产品认购失败、交易终端，资金清算延迟等风险。</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4.客户如有个人资料变更，需及时通知银行并按银行要求办理变更手续的义务。若客户不履行该义务，则由此产生的一切风险、损失由客户承担。一旦证件超过有效期，银行有权终止本协议约定的业务。</w:t>
            </w:r>
          </w:p>
        </w:tc>
      </w:tr>
    </w:tbl>
    <w:p w:rsidR="00973B7C" w:rsidRDefault="00973B7C"/>
    <w:sectPr w:rsidR="00973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97" w:rsidRDefault="00D46197" w:rsidP="00A87AFC">
      <w:r>
        <w:separator/>
      </w:r>
    </w:p>
  </w:endnote>
  <w:endnote w:type="continuationSeparator" w:id="0">
    <w:p w:rsidR="00D46197" w:rsidRDefault="00D46197" w:rsidP="00A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97" w:rsidRDefault="00D46197" w:rsidP="00A87AFC">
      <w:r>
        <w:separator/>
      </w:r>
    </w:p>
  </w:footnote>
  <w:footnote w:type="continuationSeparator" w:id="0">
    <w:p w:rsidR="00D46197" w:rsidRDefault="00D46197" w:rsidP="00A87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F1"/>
    <w:rsid w:val="00006158"/>
    <w:rsid w:val="00007630"/>
    <w:rsid w:val="0001572F"/>
    <w:rsid w:val="000311F2"/>
    <w:rsid w:val="00050B13"/>
    <w:rsid w:val="00053A5D"/>
    <w:rsid w:val="00063512"/>
    <w:rsid w:val="00076F03"/>
    <w:rsid w:val="00085C38"/>
    <w:rsid w:val="000A4312"/>
    <w:rsid w:val="000A4612"/>
    <w:rsid w:val="000B3B7B"/>
    <w:rsid w:val="000B5C65"/>
    <w:rsid w:val="000C785A"/>
    <w:rsid w:val="000F2B2E"/>
    <w:rsid w:val="0010283F"/>
    <w:rsid w:val="00110DDD"/>
    <w:rsid w:val="00111DD1"/>
    <w:rsid w:val="001125C8"/>
    <w:rsid w:val="00113FF1"/>
    <w:rsid w:val="00115ED6"/>
    <w:rsid w:val="00156EB7"/>
    <w:rsid w:val="001575B2"/>
    <w:rsid w:val="00174349"/>
    <w:rsid w:val="00182AC9"/>
    <w:rsid w:val="001A79A9"/>
    <w:rsid w:val="001A7CAD"/>
    <w:rsid w:val="001B5C54"/>
    <w:rsid w:val="001D043C"/>
    <w:rsid w:val="001D4C58"/>
    <w:rsid w:val="001F00A2"/>
    <w:rsid w:val="001F5603"/>
    <w:rsid w:val="00227DEA"/>
    <w:rsid w:val="002333F1"/>
    <w:rsid w:val="00237830"/>
    <w:rsid w:val="00252530"/>
    <w:rsid w:val="00256C13"/>
    <w:rsid w:val="002638FF"/>
    <w:rsid w:val="002666B6"/>
    <w:rsid w:val="002709EA"/>
    <w:rsid w:val="002A46E2"/>
    <w:rsid w:val="002A5783"/>
    <w:rsid w:val="002A6663"/>
    <w:rsid w:val="002E5228"/>
    <w:rsid w:val="00340D79"/>
    <w:rsid w:val="0034277F"/>
    <w:rsid w:val="00347B10"/>
    <w:rsid w:val="00350976"/>
    <w:rsid w:val="003614FA"/>
    <w:rsid w:val="00377515"/>
    <w:rsid w:val="003F0A9D"/>
    <w:rsid w:val="003F25AA"/>
    <w:rsid w:val="003F4219"/>
    <w:rsid w:val="00436177"/>
    <w:rsid w:val="0043772F"/>
    <w:rsid w:val="00437931"/>
    <w:rsid w:val="00445763"/>
    <w:rsid w:val="00465397"/>
    <w:rsid w:val="004747BE"/>
    <w:rsid w:val="004A3FE3"/>
    <w:rsid w:val="004C4982"/>
    <w:rsid w:val="004E074B"/>
    <w:rsid w:val="004E6C1F"/>
    <w:rsid w:val="004F2C94"/>
    <w:rsid w:val="00505224"/>
    <w:rsid w:val="00505354"/>
    <w:rsid w:val="00507C7D"/>
    <w:rsid w:val="005144AB"/>
    <w:rsid w:val="00516030"/>
    <w:rsid w:val="00533821"/>
    <w:rsid w:val="00536E36"/>
    <w:rsid w:val="005518E2"/>
    <w:rsid w:val="0056216C"/>
    <w:rsid w:val="005729A1"/>
    <w:rsid w:val="005B6EBA"/>
    <w:rsid w:val="005C1377"/>
    <w:rsid w:val="005D3B54"/>
    <w:rsid w:val="006214D9"/>
    <w:rsid w:val="00621EEB"/>
    <w:rsid w:val="00641031"/>
    <w:rsid w:val="00643AB3"/>
    <w:rsid w:val="00644760"/>
    <w:rsid w:val="00665A70"/>
    <w:rsid w:val="00673A06"/>
    <w:rsid w:val="006940DD"/>
    <w:rsid w:val="006A13CC"/>
    <w:rsid w:val="006A267E"/>
    <w:rsid w:val="006B0C42"/>
    <w:rsid w:val="006B5A9A"/>
    <w:rsid w:val="006D268D"/>
    <w:rsid w:val="006F5C36"/>
    <w:rsid w:val="007004E9"/>
    <w:rsid w:val="00706AB1"/>
    <w:rsid w:val="00711803"/>
    <w:rsid w:val="00743EF6"/>
    <w:rsid w:val="00765040"/>
    <w:rsid w:val="00767D1E"/>
    <w:rsid w:val="007B1AF8"/>
    <w:rsid w:val="007B5825"/>
    <w:rsid w:val="0082070B"/>
    <w:rsid w:val="00820F8D"/>
    <w:rsid w:val="008215AC"/>
    <w:rsid w:val="008234A3"/>
    <w:rsid w:val="0082503A"/>
    <w:rsid w:val="0086517A"/>
    <w:rsid w:val="008812D1"/>
    <w:rsid w:val="00891846"/>
    <w:rsid w:val="00893325"/>
    <w:rsid w:val="008A19E9"/>
    <w:rsid w:val="008B2772"/>
    <w:rsid w:val="008C527B"/>
    <w:rsid w:val="008C53C9"/>
    <w:rsid w:val="0090226B"/>
    <w:rsid w:val="00907C60"/>
    <w:rsid w:val="00927F5E"/>
    <w:rsid w:val="00960A7E"/>
    <w:rsid w:val="00964AA6"/>
    <w:rsid w:val="009663D7"/>
    <w:rsid w:val="00973B7C"/>
    <w:rsid w:val="009976FE"/>
    <w:rsid w:val="009A29FB"/>
    <w:rsid w:val="009B281D"/>
    <w:rsid w:val="009C1681"/>
    <w:rsid w:val="009D20B2"/>
    <w:rsid w:val="009D51EB"/>
    <w:rsid w:val="00A06B55"/>
    <w:rsid w:val="00A167DC"/>
    <w:rsid w:val="00A2687B"/>
    <w:rsid w:val="00A35831"/>
    <w:rsid w:val="00A5170A"/>
    <w:rsid w:val="00A87AFC"/>
    <w:rsid w:val="00AB53F7"/>
    <w:rsid w:val="00AE2774"/>
    <w:rsid w:val="00AE695F"/>
    <w:rsid w:val="00AE735C"/>
    <w:rsid w:val="00B04EBC"/>
    <w:rsid w:val="00B21AD9"/>
    <w:rsid w:val="00B3121C"/>
    <w:rsid w:val="00B40860"/>
    <w:rsid w:val="00B507F8"/>
    <w:rsid w:val="00B93772"/>
    <w:rsid w:val="00B9631F"/>
    <w:rsid w:val="00BD2B62"/>
    <w:rsid w:val="00BD5573"/>
    <w:rsid w:val="00C0618B"/>
    <w:rsid w:val="00C14527"/>
    <w:rsid w:val="00C33437"/>
    <w:rsid w:val="00C50555"/>
    <w:rsid w:val="00C637DF"/>
    <w:rsid w:val="00C6474F"/>
    <w:rsid w:val="00C9501C"/>
    <w:rsid w:val="00C96F3E"/>
    <w:rsid w:val="00CB5B1D"/>
    <w:rsid w:val="00CC5E3C"/>
    <w:rsid w:val="00CF0291"/>
    <w:rsid w:val="00D10C6D"/>
    <w:rsid w:val="00D46197"/>
    <w:rsid w:val="00D50DCE"/>
    <w:rsid w:val="00D5380E"/>
    <w:rsid w:val="00D61C44"/>
    <w:rsid w:val="00D62D13"/>
    <w:rsid w:val="00D65E07"/>
    <w:rsid w:val="00D9755C"/>
    <w:rsid w:val="00DD13BE"/>
    <w:rsid w:val="00E00470"/>
    <w:rsid w:val="00E31EE4"/>
    <w:rsid w:val="00E40495"/>
    <w:rsid w:val="00E43EAE"/>
    <w:rsid w:val="00E52C8D"/>
    <w:rsid w:val="00E60F23"/>
    <w:rsid w:val="00E67D46"/>
    <w:rsid w:val="00E85CBB"/>
    <w:rsid w:val="00E961DE"/>
    <w:rsid w:val="00EA1488"/>
    <w:rsid w:val="00ED08B8"/>
    <w:rsid w:val="00EE60BD"/>
    <w:rsid w:val="00EE72CD"/>
    <w:rsid w:val="00EF2EF7"/>
    <w:rsid w:val="00EF5A09"/>
    <w:rsid w:val="00EF705B"/>
    <w:rsid w:val="00F0532F"/>
    <w:rsid w:val="00F135CD"/>
    <w:rsid w:val="00F61409"/>
    <w:rsid w:val="00F737A1"/>
    <w:rsid w:val="00F760DE"/>
    <w:rsid w:val="00F876BF"/>
    <w:rsid w:val="00FA2E0F"/>
    <w:rsid w:val="00FA6AC2"/>
    <w:rsid w:val="00FB4452"/>
    <w:rsid w:val="00FB7878"/>
    <w:rsid w:val="00FC3AE1"/>
    <w:rsid w:val="00FF18CC"/>
    <w:rsid w:val="01F52156"/>
    <w:rsid w:val="07330B94"/>
    <w:rsid w:val="11CD7FDF"/>
    <w:rsid w:val="131002CF"/>
    <w:rsid w:val="25392536"/>
    <w:rsid w:val="47155E9B"/>
    <w:rsid w:val="4B9E00E8"/>
    <w:rsid w:val="559424D8"/>
    <w:rsid w:val="76D26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ED8D05-164E-4CB2-AEFE-A6384D7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unhideWhenUsed/>
    <w:qFormat/>
    <w:rPr>
      <w:b/>
      <w:bCs/>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4">
    <w:name w:val="批注主题 Char"/>
    <w:basedOn w:val="Char0"/>
    <w:link w:val="a8"/>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1255</Characters>
  <Application>Microsoft Office Word</Application>
  <DocSecurity>0</DocSecurity>
  <Lines>10</Lines>
  <Paragraphs>2</Paragraphs>
  <ScaleCrop>false</ScaleCrop>
  <Company>Microsoft</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Windows User</cp:lastModifiedBy>
  <cp:revision>2</cp:revision>
  <cp:lastPrinted>2023-01-20T05:05:00Z</cp:lastPrinted>
  <dcterms:created xsi:type="dcterms:W3CDTF">2024-06-05T07:15:00Z</dcterms:created>
  <dcterms:modified xsi:type="dcterms:W3CDTF">2024-06-05T07:15:00Z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